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B0F09" w:rsidRDefault="00EB428E">
      <w:pPr>
        <w:pStyle w:val="Ttulo9"/>
        <w:numPr>
          <w:ilvl w:val="0"/>
          <w:numId w:val="0"/>
        </w:numPr>
        <w:tabs>
          <w:tab w:val="left" w:pos="0"/>
        </w:tabs>
        <w:jc w:val="center"/>
      </w:pPr>
      <w:r>
        <w:rPr>
          <w:rFonts w:ascii="Arial" w:hAnsi="Arial" w:cs="Arial"/>
          <w:sz w:val="20"/>
          <w:szCs w:val="20"/>
          <w:u w:val="single"/>
        </w:rPr>
        <w:t>ATA DE REGISTRO DE PREÇOS</w:t>
      </w:r>
    </w:p>
    <w:p w:rsidR="001B0F09" w:rsidRDefault="00EB428E">
      <w:pPr>
        <w:pStyle w:val="Ttulo2"/>
        <w:numPr>
          <w:ilvl w:val="0"/>
          <w:numId w:val="0"/>
        </w:numPr>
        <w:tabs>
          <w:tab w:val="left" w:pos="0"/>
        </w:tabs>
      </w:pPr>
      <w:r>
        <w:rPr>
          <w:rFonts w:ascii="Arial" w:hAnsi="Arial" w:cs="Arial"/>
          <w:sz w:val="20"/>
          <w:szCs w:val="20"/>
        </w:rPr>
        <w:t xml:space="preserve">Ata de Registro de Preços nº. </w:t>
      </w:r>
      <w:r w:rsidR="001B7289">
        <w:rPr>
          <w:rFonts w:ascii="Arial" w:hAnsi="Arial" w:cs="Arial"/>
          <w:sz w:val="20"/>
          <w:szCs w:val="20"/>
        </w:rPr>
        <w:t>014/2019</w:t>
      </w:r>
      <w:r>
        <w:rPr>
          <w:rFonts w:ascii="Arial" w:hAnsi="Arial" w:cs="Arial"/>
          <w:sz w:val="20"/>
          <w:szCs w:val="20"/>
        </w:rPr>
        <w:t>.</w:t>
      </w:r>
    </w:p>
    <w:p w:rsidR="001B0F09" w:rsidRDefault="00EB428E">
      <w:pPr>
        <w:ind w:left="2832" w:hanging="2832"/>
        <w:jc w:val="both"/>
      </w:pPr>
      <w:r>
        <w:rPr>
          <w:rFonts w:ascii="Arial" w:hAnsi="Arial" w:cs="Arial"/>
          <w:sz w:val="20"/>
          <w:szCs w:val="20"/>
        </w:rPr>
        <w:t xml:space="preserve">Pregão Presencial nº </w:t>
      </w:r>
      <w:r w:rsidR="001B7289">
        <w:rPr>
          <w:rFonts w:ascii="Arial" w:hAnsi="Arial" w:cs="Arial"/>
          <w:sz w:val="20"/>
          <w:szCs w:val="20"/>
        </w:rPr>
        <w:t>014/2019</w:t>
      </w:r>
      <w:r>
        <w:rPr>
          <w:rFonts w:ascii="Arial" w:hAnsi="Arial" w:cs="Arial"/>
          <w:sz w:val="20"/>
          <w:szCs w:val="20"/>
        </w:rPr>
        <w:t>/</w:t>
      </w:r>
      <w:r w:rsidR="00BD23B0">
        <w:rPr>
          <w:rFonts w:ascii="Arial" w:hAnsi="Arial" w:cs="Arial"/>
          <w:sz w:val="20"/>
          <w:szCs w:val="20"/>
        </w:rPr>
        <w:t>REP-</w:t>
      </w:r>
      <w:bookmarkStart w:id="0" w:name="_GoBack"/>
      <w:bookmarkEnd w:id="0"/>
      <w:r>
        <w:rPr>
          <w:rFonts w:ascii="Arial" w:hAnsi="Arial" w:cs="Arial"/>
          <w:sz w:val="20"/>
          <w:szCs w:val="20"/>
        </w:rPr>
        <w:t>SRP –PMO/PI.</w:t>
      </w:r>
    </w:p>
    <w:p w:rsidR="001B0F09" w:rsidRDefault="001B0F09">
      <w:pPr>
        <w:jc w:val="both"/>
        <w:rPr>
          <w:rFonts w:ascii="Arial" w:hAnsi="Arial" w:cs="Arial"/>
          <w:b/>
          <w:sz w:val="20"/>
          <w:szCs w:val="20"/>
        </w:rPr>
      </w:pPr>
    </w:p>
    <w:p w:rsidR="001B0F09" w:rsidRDefault="00EB428E">
      <w:pPr>
        <w:jc w:val="both"/>
        <w:rPr>
          <w:sz w:val="20"/>
          <w:szCs w:val="20"/>
        </w:rPr>
      </w:pPr>
      <w:r>
        <w:rPr>
          <w:rFonts w:ascii="Arial" w:hAnsi="Arial" w:cs="Arial"/>
          <w:b/>
          <w:sz w:val="20"/>
          <w:szCs w:val="20"/>
        </w:rPr>
        <w:t xml:space="preserve">PREGÃO PRESENCIAL/ </w:t>
      </w:r>
      <w:r w:rsidR="006C29E1">
        <w:rPr>
          <w:rFonts w:ascii="Arial" w:eastAsia="Calibri" w:hAnsi="Arial" w:cs="Arial"/>
          <w:color w:val="000009"/>
          <w:sz w:val="20"/>
          <w:szCs w:val="20"/>
        </w:rPr>
        <w:t>REGISTRO DE PREÇOS DE BENS E SERVIÇOS COMUNS (PRESTAÇÃO DE SERVIÇOS DE HOSPEDAGEM) PARA ATENDER AS NECESSIDADES DO MUNICÍPIO DE OEIRAS/PI</w:t>
      </w:r>
      <w:r>
        <w:rPr>
          <w:rFonts w:ascii="Arial" w:eastAsia="Calibri" w:hAnsi="Arial" w:cs="Arial"/>
          <w:color w:val="000009"/>
          <w:sz w:val="20"/>
          <w:szCs w:val="20"/>
        </w:rPr>
        <w:t>.</w:t>
      </w:r>
    </w:p>
    <w:p w:rsidR="001B0F09" w:rsidRDefault="001B0F09">
      <w:pPr>
        <w:jc w:val="both"/>
        <w:rPr>
          <w:rFonts w:ascii="Arial" w:hAnsi="Arial" w:cs="Arial"/>
          <w:sz w:val="22"/>
          <w:szCs w:val="22"/>
        </w:rPr>
      </w:pPr>
    </w:p>
    <w:p w:rsidR="001B0F09" w:rsidRDefault="00EB428E">
      <w:pPr>
        <w:jc w:val="both"/>
      </w:pPr>
      <w:r>
        <w:rPr>
          <w:rFonts w:ascii="Arial" w:hAnsi="Arial" w:cs="Arial"/>
          <w:sz w:val="20"/>
          <w:szCs w:val="20"/>
        </w:rPr>
        <w:t xml:space="preserve">Aos </w:t>
      </w:r>
      <w:r w:rsidR="001B7289">
        <w:rPr>
          <w:rFonts w:ascii="Arial" w:hAnsi="Arial" w:cs="Arial"/>
          <w:sz w:val="20"/>
          <w:szCs w:val="20"/>
        </w:rPr>
        <w:t>onze</w:t>
      </w:r>
      <w:r>
        <w:rPr>
          <w:rFonts w:ascii="Arial" w:hAnsi="Arial" w:cs="Arial"/>
          <w:sz w:val="20"/>
          <w:szCs w:val="20"/>
        </w:rPr>
        <w:t xml:space="preserve"> dias do mês de </w:t>
      </w:r>
      <w:r w:rsidR="001B7289">
        <w:rPr>
          <w:rFonts w:ascii="Arial" w:hAnsi="Arial" w:cs="Arial"/>
          <w:sz w:val="20"/>
          <w:szCs w:val="20"/>
        </w:rPr>
        <w:t>junho do ano de dois mil e dezenove</w:t>
      </w:r>
      <w:r>
        <w:rPr>
          <w:rFonts w:ascii="Arial" w:hAnsi="Arial" w:cs="Arial"/>
          <w:sz w:val="20"/>
          <w:szCs w:val="20"/>
        </w:rPr>
        <w:t xml:space="preserve">, pelo presente instrumento, o </w:t>
      </w:r>
      <w:r>
        <w:rPr>
          <w:rFonts w:ascii="Arial" w:hAnsi="Arial" w:cs="Arial"/>
          <w:bCs/>
          <w:sz w:val="20"/>
          <w:szCs w:val="20"/>
        </w:rPr>
        <w:t xml:space="preserve">MUNICÍPIO DE OEIRAS, </w:t>
      </w:r>
      <w:r>
        <w:rPr>
          <w:rFonts w:ascii="Arial" w:hAnsi="Arial" w:cs="Arial"/>
          <w:sz w:val="20"/>
          <w:szCs w:val="20"/>
        </w:rPr>
        <w:t>doravante denominada CONTRATANTE, representada neste ato por seu Prefeito José Raimundo de Sá Lopes</w:t>
      </w:r>
      <w:r>
        <w:rPr>
          <w:rFonts w:ascii="Arial" w:hAnsi="Arial" w:cs="Arial"/>
          <w:bCs/>
          <w:sz w:val="20"/>
          <w:szCs w:val="20"/>
        </w:rPr>
        <w:t xml:space="preserve">, </w:t>
      </w:r>
      <w:r>
        <w:rPr>
          <w:rFonts w:ascii="Arial" w:hAnsi="Arial" w:cs="Arial"/>
          <w:sz w:val="20"/>
          <w:szCs w:val="20"/>
        </w:rPr>
        <w:t xml:space="preserve">residente e domiciliado nesta cidade; e as Empresas abaixo subscritas, tendo em vista o disposto na Lei nº 8.666/93 e alterações e na Lei nº 10.520/02 e alterações, e das demais normas aplicáveis à espécie e, resolvem efetuar o registro de preços, conforme decisão alcançada pelas atas das sessões, e devidamente HOMOLOGADA nos autos, nos autos do Processo Administrativo nº </w:t>
      </w:r>
      <w:r w:rsidR="006C29E1">
        <w:rPr>
          <w:rFonts w:ascii="Arial" w:hAnsi="Arial" w:cs="Arial"/>
          <w:sz w:val="20"/>
          <w:szCs w:val="20"/>
        </w:rPr>
        <w:t>0</w:t>
      </w:r>
      <w:r w:rsidR="001B7289">
        <w:rPr>
          <w:rFonts w:ascii="Arial" w:hAnsi="Arial" w:cs="Arial"/>
          <w:sz w:val="20"/>
          <w:szCs w:val="20"/>
        </w:rPr>
        <w:t>21/2019</w:t>
      </w:r>
      <w:r>
        <w:rPr>
          <w:rFonts w:ascii="Arial" w:hAnsi="Arial" w:cs="Arial"/>
          <w:sz w:val="20"/>
          <w:szCs w:val="20"/>
        </w:rPr>
        <w:t xml:space="preserve"> referente ao Pregão Presencial para Registro de Preços nº </w:t>
      </w:r>
      <w:r w:rsidR="001B7289">
        <w:rPr>
          <w:rFonts w:ascii="Arial" w:hAnsi="Arial" w:cs="Arial"/>
          <w:sz w:val="20"/>
          <w:szCs w:val="20"/>
        </w:rPr>
        <w:t>014/2019-repetição</w:t>
      </w:r>
      <w:r>
        <w:rPr>
          <w:rFonts w:ascii="Arial" w:hAnsi="Arial" w:cs="Arial"/>
          <w:sz w:val="20"/>
          <w:szCs w:val="20"/>
        </w:rPr>
        <w:t>, consoante as cláusulas e condições constantes deste instrumento.</w:t>
      </w:r>
    </w:p>
    <w:p w:rsidR="001B0F09" w:rsidRDefault="00EB428E">
      <w:pPr>
        <w:pStyle w:val="Rodap"/>
        <w:jc w:val="both"/>
      </w:pPr>
      <w:r>
        <w:rPr>
          <w:rFonts w:ascii="Arial" w:hAnsi="Arial" w:cs="Arial"/>
          <w:b/>
          <w:bCs/>
          <w:sz w:val="20"/>
          <w:szCs w:val="20"/>
        </w:rPr>
        <w:t>1. DO OBJETO:</w:t>
      </w:r>
    </w:p>
    <w:p w:rsidR="001B0F09" w:rsidRDefault="00EB428E">
      <w:pPr>
        <w:pStyle w:val="edital"/>
        <w:rPr>
          <w:sz w:val="20"/>
        </w:rPr>
      </w:pPr>
      <w:r>
        <w:rPr>
          <w:rFonts w:ascii="Arial" w:hAnsi="Arial" w:cs="Arial"/>
          <w:sz w:val="20"/>
        </w:rPr>
        <w:t xml:space="preserve">O objeto desta Ata é o registro dos preços resultantes das negociações oriundas do Pregão Presencial nº </w:t>
      </w:r>
      <w:r w:rsidR="001019D6">
        <w:rPr>
          <w:rFonts w:ascii="Arial" w:hAnsi="Arial" w:cs="Arial"/>
          <w:sz w:val="20"/>
        </w:rPr>
        <w:t>014/2019-rep</w:t>
      </w:r>
      <w:r>
        <w:rPr>
          <w:rFonts w:ascii="Arial" w:hAnsi="Arial" w:cs="Arial"/>
          <w:sz w:val="20"/>
        </w:rPr>
        <w:t xml:space="preserve">, nos termos do § 4º do artigo 15 da Lei federal nº 8.666/93, com objetivo de disponibilizar para os órgãos/entes, preços para posterior e futura </w:t>
      </w:r>
      <w:r w:rsidR="006C29E1">
        <w:rPr>
          <w:rFonts w:ascii="Arial" w:hAnsi="Arial" w:cs="Arial"/>
          <w:color w:val="000009"/>
          <w:sz w:val="20"/>
        </w:rPr>
        <w:t>REGISTRO DE PREÇOS DE BENS E SERVIÇOS COMUNS (PRESTAÇÃO DE SERVIÇOS DE HOSPEDAGEM) PARA ATENDER AS NECESSIDADES DO MUNICÍPIO DE OEIRAS/PI</w:t>
      </w:r>
      <w:r>
        <w:rPr>
          <w:rFonts w:ascii="Arial" w:hAnsi="Arial" w:cs="Arial"/>
          <w:color w:val="000009"/>
          <w:sz w:val="20"/>
        </w:rPr>
        <w:t>.</w:t>
      </w:r>
      <w:r>
        <w:rPr>
          <w:rFonts w:ascii="Arial" w:hAnsi="Arial" w:cs="Arial"/>
          <w:sz w:val="20"/>
        </w:rPr>
        <w:t xml:space="preserve"> – </w:t>
      </w:r>
      <w:proofErr w:type="gramStart"/>
      <w:r>
        <w:rPr>
          <w:rFonts w:ascii="Arial" w:hAnsi="Arial" w:cs="Arial"/>
          <w:sz w:val="20"/>
        </w:rPr>
        <w:t>a</w:t>
      </w:r>
      <w:proofErr w:type="gramEnd"/>
      <w:r>
        <w:rPr>
          <w:rFonts w:ascii="Arial" w:hAnsi="Arial" w:cs="Arial"/>
          <w:sz w:val="20"/>
        </w:rPr>
        <w:t xml:space="preserve"> serem entregues em sua totalidade, parceladamente ou não, conforme o objeto e a necessidade de cada órgão/ente do Município, sendo obrigação desta, o controle sobre os preços dos produtos, mantendo a equipe de controle devidamente informada sobre possíveis irregularidades.</w:t>
      </w:r>
    </w:p>
    <w:p w:rsidR="001B0F09" w:rsidRDefault="00EB428E">
      <w:pPr>
        <w:pStyle w:val="gem2"/>
        <w:spacing w:before="0"/>
        <w:ind w:left="0" w:firstLine="0"/>
        <w:rPr>
          <w:sz w:val="20"/>
          <w:szCs w:val="20"/>
        </w:rPr>
      </w:pPr>
      <w:r>
        <w:rPr>
          <w:rFonts w:ascii="Arial" w:hAnsi="Arial"/>
          <w:b/>
          <w:sz w:val="20"/>
          <w:szCs w:val="20"/>
        </w:rPr>
        <w:t>1.1 -</w:t>
      </w:r>
      <w:r>
        <w:rPr>
          <w:rFonts w:ascii="Arial" w:hAnsi="Arial"/>
          <w:sz w:val="20"/>
          <w:szCs w:val="20"/>
        </w:rPr>
        <w:t xml:space="preserve"> Registro de preços para futura </w:t>
      </w:r>
      <w:r w:rsidR="006C29E1">
        <w:rPr>
          <w:rFonts w:ascii="Arial" w:hAnsi="Arial"/>
          <w:sz w:val="20"/>
          <w:szCs w:val="20"/>
        </w:rPr>
        <w:t>REGISTRO DE PREÇOS DE BENS E SERVIÇOS COMUNS (PRESTAÇÃO DE SERVIÇOS DE HOSPEDAGEM) PARA ATENDER AS NECESSIDADES DO MUNICÍPIO DE OEIRAS/PI</w:t>
      </w:r>
      <w:r>
        <w:rPr>
          <w:rFonts w:ascii="Arial" w:hAnsi="Arial"/>
          <w:sz w:val="20"/>
          <w:szCs w:val="20"/>
        </w:rPr>
        <w:t>.</w:t>
      </w:r>
      <w:r>
        <w:rPr>
          <w:rFonts w:ascii="Arial" w:eastAsia="Calibri" w:hAnsi="Arial"/>
          <w:color w:val="000009"/>
          <w:sz w:val="20"/>
          <w:szCs w:val="20"/>
        </w:rPr>
        <w:t xml:space="preserve">, </w:t>
      </w:r>
      <w:r>
        <w:rPr>
          <w:rFonts w:ascii="Arial" w:hAnsi="Arial"/>
          <w:sz w:val="20"/>
          <w:szCs w:val="20"/>
        </w:rPr>
        <w:t>conforme relacionados em anexo, sob especificações técnicas e estimativas médias de solicitações.</w:t>
      </w:r>
    </w:p>
    <w:p w:rsidR="001B0F09" w:rsidRDefault="00EB428E">
      <w:pPr>
        <w:pStyle w:val="gem2"/>
        <w:spacing w:before="0"/>
        <w:ind w:left="0" w:firstLine="0"/>
      </w:pPr>
      <w:r>
        <w:rPr>
          <w:rFonts w:ascii="Arial" w:hAnsi="Arial"/>
          <w:sz w:val="20"/>
          <w:szCs w:val="20"/>
        </w:rPr>
        <w:t xml:space="preserve">1.1.1. O serviço de publicidade desta licitação será </w:t>
      </w:r>
      <w:proofErr w:type="gramStart"/>
      <w:r>
        <w:rPr>
          <w:rFonts w:ascii="Arial" w:hAnsi="Arial"/>
          <w:sz w:val="20"/>
          <w:szCs w:val="20"/>
        </w:rPr>
        <w:t>solicitada</w:t>
      </w:r>
      <w:proofErr w:type="gramEnd"/>
      <w:r>
        <w:rPr>
          <w:rFonts w:ascii="Arial" w:hAnsi="Arial"/>
          <w:sz w:val="20"/>
          <w:szCs w:val="20"/>
        </w:rPr>
        <w:t xml:space="preserve"> diretamente à equipe gerenciadora da Ata de Registro de Preços, ficando estabelecido que é obrigação da empresa entregar o serviço, sem a cobrança de encargos, aluguéis ou ônus, de qualquer natureza, conforme a disposição dos lotes, itens e subitens e ainda indicações constantes das relações do anexo I deste edital.</w:t>
      </w:r>
    </w:p>
    <w:p w:rsidR="001B0F09" w:rsidRDefault="00EB428E">
      <w:pPr>
        <w:pStyle w:val="gem2"/>
        <w:spacing w:before="0"/>
        <w:ind w:left="0" w:firstLine="0"/>
      </w:pPr>
      <w:r>
        <w:rPr>
          <w:rFonts w:ascii="Arial" w:hAnsi="Arial"/>
          <w:b/>
          <w:sz w:val="20"/>
          <w:szCs w:val="20"/>
        </w:rPr>
        <w:t>1.2 –</w:t>
      </w:r>
      <w:r>
        <w:rPr>
          <w:rFonts w:ascii="Arial" w:hAnsi="Arial"/>
          <w:sz w:val="20"/>
          <w:szCs w:val="20"/>
        </w:rPr>
        <w:t xml:space="preserve"> Os produtos deverão ser entregues, após solicitação formal DO MUNICÍPIO da Prefeitura Municipal de OEIRAS. A Liberação formal do gerenciador da ata de registro de preço, para as unidades - órgãos e entes solicitante, que deverá sempre anteceder a contratação, onde indicará a especificação, quantidade, valor/preço registrado, indicação e dados do fornecer não podendo os valores serem acrescidos em relação ao transporte, carga, descarga, seguro, embalagens dos bens e demais despesas correlatas.</w:t>
      </w:r>
    </w:p>
    <w:p w:rsidR="001B0F09" w:rsidRDefault="00EB428E">
      <w:pPr>
        <w:pStyle w:val="gem2"/>
        <w:spacing w:before="0"/>
        <w:ind w:left="0" w:firstLine="0"/>
      </w:pPr>
      <w:r>
        <w:rPr>
          <w:rFonts w:ascii="Arial" w:hAnsi="Arial"/>
          <w:b/>
          <w:sz w:val="20"/>
          <w:szCs w:val="20"/>
        </w:rPr>
        <w:t>1.3 -</w:t>
      </w:r>
      <w:r>
        <w:rPr>
          <w:rFonts w:ascii="Arial" w:hAnsi="Arial"/>
          <w:sz w:val="20"/>
          <w:szCs w:val="20"/>
        </w:rPr>
        <w:t xml:space="preserve"> Desde a data da assinatura da(s) Ata(s) de Registro de Preços, a(s) detentora(s) se obriga(m) a adotar todas e quaisquer providências que forem necessárias para assegurar a satisfatória prestação dos objetos desta Ata.</w:t>
      </w:r>
    </w:p>
    <w:p w:rsidR="001B0F09" w:rsidRDefault="00EB428E">
      <w:pPr>
        <w:pStyle w:val="gem2"/>
        <w:spacing w:before="0"/>
        <w:ind w:left="0" w:firstLine="0"/>
      </w:pPr>
      <w:r>
        <w:rPr>
          <w:rFonts w:ascii="Arial" w:hAnsi="Arial"/>
          <w:b/>
          <w:sz w:val="20"/>
          <w:szCs w:val="20"/>
        </w:rPr>
        <w:t>1.4 –</w:t>
      </w:r>
      <w:r>
        <w:rPr>
          <w:rFonts w:ascii="Arial" w:hAnsi="Arial"/>
          <w:sz w:val="20"/>
          <w:szCs w:val="20"/>
        </w:rPr>
        <w:t xml:space="preserve"> A PMO não se obriga a firmar as contratações que poderão advir do Registro de Preços, ficando-lhe facultada a utilização de outros meios, respeitada a legislação relativa às licitações, sendo assegurado ao beneficiário do registro preferência em igualdade de condições. </w:t>
      </w:r>
    </w:p>
    <w:p w:rsidR="001B0F09" w:rsidRDefault="001B0F09">
      <w:pPr>
        <w:pStyle w:val="gem2"/>
        <w:spacing w:before="0"/>
        <w:ind w:left="0" w:firstLine="0"/>
        <w:rPr>
          <w:rFonts w:ascii="Arial" w:hAnsi="Arial"/>
          <w:sz w:val="20"/>
          <w:szCs w:val="20"/>
        </w:rPr>
      </w:pPr>
    </w:p>
    <w:p w:rsidR="001B0F09" w:rsidRDefault="00EB428E">
      <w:pPr>
        <w:pStyle w:val="gem2"/>
        <w:spacing w:before="0"/>
        <w:ind w:left="0" w:firstLine="0"/>
      </w:pPr>
      <w:r>
        <w:rPr>
          <w:rFonts w:ascii="Arial" w:hAnsi="Arial"/>
          <w:b/>
          <w:bCs/>
          <w:sz w:val="20"/>
          <w:szCs w:val="20"/>
        </w:rPr>
        <w:t>2. DA ADMINISTRAÇÃO DA ATA DE REGISTRO DE PREÇOS:</w:t>
      </w:r>
    </w:p>
    <w:p w:rsidR="001B0F09" w:rsidRDefault="00EB428E">
      <w:pPr>
        <w:pStyle w:val="gem2"/>
        <w:spacing w:before="0"/>
        <w:ind w:left="0" w:firstLine="0"/>
      </w:pPr>
      <w:r>
        <w:rPr>
          <w:rFonts w:ascii="Arial" w:hAnsi="Arial"/>
          <w:b/>
          <w:sz w:val="20"/>
          <w:szCs w:val="20"/>
        </w:rPr>
        <w:t>2.1 -</w:t>
      </w:r>
      <w:r>
        <w:rPr>
          <w:rFonts w:ascii="Arial" w:hAnsi="Arial"/>
          <w:sz w:val="20"/>
          <w:szCs w:val="20"/>
        </w:rPr>
        <w:t xml:space="preserve"> A Administração ou Gerenciamento da presente ata caberá à Gerência devidamente nomeada pela Secretaria Municipal de Administração e Finanças de OEIRAS-PI.</w:t>
      </w:r>
    </w:p>
    <w:p w:rsidR="001B0F09" w:rsidRDefault="001B0F09">
      <w:pPr>
        <w:jc w:val="both"/>
        <w:rPr>
          <w:rFonts w:ascii="Arial" w:hAnsi="Arial" w:cs="Arial"/>
          <w:b/>
          <w:bCs/>
          <w:sz w:val="20"/>
          <w:szCs w:val="20"/>
        </w:rPr>
      </w:pPr>
    </w:p>
    <w:p w:rsidR="001B0F09" w:rsidRDefault="00EB428E">
      <w:pPr>
        <w:jc w:val="both"/>
      </w:pPr>
      <w:r>
        <w:rPr>
          <w:rFonts w:ascii="Arial" w:hAnsi="Arial" w:cs="Arial"/>
          <w:b/>
          <w:bCs/>
          <w:sz w:val="20"/>
          <w:szCs w:val="20"/>
        </w:rPr>
        <w:t>3. DA SOLICITAÇÃO E DA AQUISIÇÃO DOS PRODUTOS:</w:t>
      </w:r>
    </w:p>
    <w:p w:rsidR="001B0F09" w:rsidRDefault="00EB428E">
      <w:pPr>
        <w:pStyle w:val="gem2"/>
        <w:spacing w:before="0"/>
        <w:ind w:left="0" w:firstLine="0"/>
      </w:pPr>
      <w:r>
        <w:rPr>
          <w:rFonts w:ascii="Arial" w:hAnsi="Arial"/>
          <w:b/>
          <w:sz w:val="20"/>
          <w:szCs w:val="20"/>
        </w:rPr>
        <w:t>3.1 -</w:t>
      </w:r>
      <w:r>
        <w:rPr>
          <w:rFonts w:ascii="Arial" w:hAnsi="Arial"/>
          <w:sz w:val="20"/>
          <w:szCs w:val="20"/>
        </w:rPr>
        <w:t xml:space="preserve"> Da Solicitação: A Secretaria Municipal de Administração e Finanças de OEIRAS-PI deverá emitir Ordens de Fornecimento (OF), ou instrumento equivalente, contendo discriminação dos produtos, preço unitário e total e prazo de entrega, e a Nota de Empenho, ao detentor da Ata, depois de consulta formulada à Prefeitura Municipal de OEIRAS, responsável pelo gerenciamento do Sistema.</w:t>
      </w:r>
    </w:p>
    <w:p w:rsidR="001B0F09" w:rsidRDefault="00EB428E">
      <w:pPr>
        <w:pStyle w:val="gem2"/>
        <w:spacing w:before="0"/>
        <w:ind w:left="0" w:firstLine="0"/>
      </w:pPr>
      <w:r>
        <w:rPr>
          <w:rFonts w:ascii="Arial" w:hAnsi="Arial"/>
          <w:b/>
          <w:sz w:val="20"/>
          <w:szCs w:val="20"/>
        </w:rPr>
        <w:t>3.2 –</w:t>
      </w:r>
      <w:r>
        <w:rPr>
          <w:rFonts w:ascii="Arial" w:hAnsi="Arial"/>
          <w:sz w:val="20"/>
          <w:szCs w:val="20"/>
        </w:rPr>
        <w:t xml:space="preserve"> Na OF ou documento equivalente deverá está declarado a Dotação Orçamentária que suprirá a despesa, contendo pelo menos a Fonte, a Classificação Funcional e o Elemento de Despesa.</w:t>
      </w:r>
    </w:p>
    <w:p w:rsidR="001B0F09" w:rsidRDefault="00EB428E">
      <w:pPr>
        <w:pStyle w:val="gem2"/>
        <w:spacing w:before="0"/>
        <w:ind w:left="0" w:firstLine="0"/>
      </w:pPr>
      <w:r>
        <w:rPr>
          <w:rFonts w:ascii="Arial" w:hAnsi="Arial"/>
          <w:sz w:val="20"/>
          <w:szCs w:val="20"/>
        </w:rPr>
        <w:t xml:space="preserve">3.3 – </w:t>
      </w:r>
      <w:r>
        <w:rPr>
          <w:rFonts w:ascii="Arial" w:hAnsi="Arial"/>
          <w:b/>
          <w:sz w:val="20"/>
          <w:szCs w:val="20"/>
          <w:u w:val="single"/>
        </w:rPr>
        <w:t xml:space="preserve">Da Aquisição dos Produtos: De posse dos documentos acima, o detentor da Ata, abastecerá a frota da Administração Pública Municipal de acordo as necessidades desta, a contar do Recebimento da Ordem de </w:t>
      </w:r>
      <w:r w:rsidR="006C4E93">
        <w:rPr>
          <w:rFonts w:ascii="Arial" w:hAnsi="Arial"/>
          <w:b/>
          <w:sz w:val="20"/>
          <w:szCs w:val="20"/>
          <w:u w:val="single"/>
        </w:rPr>
        <w:t xml:space="preserve">Serviços </w:t>
      </w:r>
      <w:r>
        <w:rPr>
          <w:rFonts w:ascii="Arial" w:hAnsi="Arial"/>
          <w:b/>
          <w:sz w:val="20"/>
          <w:szCs w:val="20"/>
          <w:u w:val="single"/>
        </w:rPr>
        <w:t>e da Nota de Empenho, ou em outro prazo, conforme consta da Ordem de Fornecimento.</w:t>
      </w:r>
    </w:p>
    <w:p w:rsidR="001B0F09" w:rsidRDefault="001B0F09">
      <w:pPr>
        <w:pStyle w:val="gem2"/>
        <w:spacing w:before="0"/>
        <w:ind w:left="0" w:firstLine="0"/>
        <w:rPr>
          <w:rFonts w:ascii="Arial" w:hAnsi="Arial"/>
          <w:b/>
          <w:sz w:val="20"/>
          <w:szCs w:val="20"/>
          <w:u w:val="single"/>
        </w:rPr>
      </w:pPr>
    </w:p>
    <w:p w:rsidR="001B0F09" w:rsidRDefault="00EB428E">
      <w:pPr>
        <w:pStyle w:val="gem2"/>
        <w:spacing w:before="0"/>
        <w:ind w:left="0" w:firstLine="0"/>
      </w:pPr>
      <w:r>
        <w:rPr>
          <w:rFonts w:ascii="Arial" w:hAnsi="Arial"/>
          <w:b/>
          <w:sz w:val="20"/>
          <w:szCs w:val="20"/>
        </w:rPr>
        <w:t>4. DO PREÇO E ESPECIFICAÇÃO:</w:t>
      </w:r>
    </w:p>
    <w:p w:rsidR="001B0F09" w:rsidRDefault="00EB428E">
      <w:pPr>
        <w:pStyle w:val="gem2"/>
        <w:spacing w:before="0"/>
        <w:ind w:left="0" w:firstLine="0"/>
      </w:pPr>
      <w:r>
        <w:rPr>
          <w:rFonts w:ascii="Arial" w:hAnsi="Arial"/>
          <w:b/>
          <w:sz w:val="20"/>
          <w:szCs w:val="20"/>
        </w:rPr>
        <w:t>4.1 -</w:t>
      </w:r>
      <w:r>
        <w:rPr>
          <w:rFonts w:ascii="Arial" w:hAnsi="Arial"/>
          <w:sz w:val="20"/>
          <w:szCs w:val="20"/>
        </w:rPr>
        <w:t xml:space="preserve"> Os preços ofertados, especificação, empresa e representante legal encontram-se enunciados nesta ata.</w:t>
      </w:r>
    </w:p>
    <w:p w:rsidR="001B0F09" w:rsidRDefault="001B0F09">
      <w:pPr>
        <w:jc w:val="both"/>
        <w:rPr>
          <w:rFonts w:ascii="Arial" w:hAnsi="Arial" w:cs="Arial"/>
          <w:b/>
          <w:bCs/>
          <w:sz w:val="20"/>
          <w:szCs w:val="20"/>
        </w:rPr>
      </w:pPr>
    </w:p>
    <w:p w:rsidR="001B0F09" w:rsidRDefault="00EB428E">
      <w:pPr>
        <w:pStyle w:val="Recuodecorpodetexto21"/>
        <w:ind w:firstLine="0"/>
      </w:pPr>
      <w:r>
        <w:rPr>
          <w:b/>
          <w:bCs/>
          <w:sz w:val="20"/>
          <w:szCs w:val="20"/>
        </w:rPr>
        <w:t>5. DO PRODUTO:</w:t>
      </w:r>
    </w:p>
    <w:p w:rsidR="001B0F09" w:rsidRDefault="00EB428E">
      <w:pPr>
        <w:pStyle w:val="Recuodecorpodetexto21"/>
        <w:ind w:firstLine="0"/>
      </w:pPr>
      <w:r>
        <w:rPr>
          <w:b/>
          <w:sz w:val="20"/>
          <w:szCs w:val="20"/>
        </w:rPr>
        <w:t>5.1 –</w:t>
      </w:r>
      <w:r>
        <w:rPr>
          <w:sz w:val="20"/>
          <w:szCs w:val="20"/>
        </w:rPr>
        <w:t xml:space="preserve"> Os produtos fornecidos deverão estar em perfeitas condições de utilização/consumo, e em total conformidade com as especificações constantes do Anexo I do edital do Pregão Presencial nº </w:t>
      </w:r>
      <w:r w:rsidR="001019D6">
        <w:rPr>
          <w:sz w:val="20"/>
          <w:szCs w:val="20"/>
        </w:rPr>
        <w:t>014/2019-rep</w:t>
      </w:r>
      <w:r>
        <w:rPr>
          <w:sz w:val="20"/>
          <w:szCs w:val="20"/>
        </w:rPr>
        <w:t xml:space="preserve"> – SRP/PMO/PI. </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6. VALIDADE DO REGISTRO DE PREÇOS:</w:t>
      </w:r>
    </w:p>
    <w:p w:rsidR="001B0F09" w:rsidRDefault="00EB428E">
      <w:pPr>
        <w:pStyle w:val="gem2"/>
        <w:spacing w:before="0"/>
        <w:ind w:left="0" w:firstLine="0"/>
      </w:pPr>
      <w:r>
        <w:rPr>
          <w:rFonts w:ascii="Arial" w:hAnsi="Arial"/>
          <w:b/>
          <w:sz w:val="20"/>
          <w:szCs w:val="20"/>
        </w:rPr>
        <w:t>6.1 -</w:t>
      </w:r>
      <w:r>
        <w:rPr>
          <w:rStyle w:val="gem1CharChar"/>
          <w:rFonts w:ascii="Arial" w:hAnsi="Arial" w:cs="Arial"/>
          <w:sz w:val="20"/>
          <w:szCs w:val="20"/>
        </w:rPr>
        <w:t xml:space="preserve"> A Ata de Registro de Preços, ora firmada entre a Secretaria de Administração, terá validade de 12 (doze) meses, a partir da data de assinatura deste instrumento, podendo ser prorrogada, por até idêntico período, quando a proposta continuar se mostrando vantajosa, desde que haja interesse da Administração e aceitação das partes</w:t>
      </w:r>
      <w:r>
        <w:rPr>
          <w:rFonts w:ascii="Arial" w:hAnsi="Arial"/>
          <w:sz w:val="20"/>
          <w:szCs w:val="20"/>
        </w:rPr>
        <w:t>.</w:t>
      </w:r>
    </w:p>
    <w:p w:rsidR="001B0F09" w:rsidRDefault="00EB428E">
      <w:pPr>
        <w:pStyle w:val="gem2"/>
        <w:spacing w:before="0"/>
        <w:ind w:left="0" w:firstLine="0"/>
      </w:pPr>
      <w:r>
        <w:rPr>
          <w:rFonts w:ascii="Arial" w:hAnsi="Arial"/>
          <w:sz w:val="20"/>
          <w:szCs w:val="20"/>
        </w:rPr>
        <w:t xml:space="preserve">6.1.1. A Administração Pública não pode prorrogar por mais 12 (doze) meses a Ata de Registro de Preços, respeitando o que diz o artigo 15, § 3º, inciso III da Lei n°8.666/93. </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8. DO PAGAMENTO:</w:t>
      </w:r>
    </w:p>
    <w:p w:rsidR="001B0F09" w:rsidRDefault="00EB428E">
      <w:pPr>
        <w:pStyle w:val="gem2"/>
        <w:spacing w:before="0"/>
        <w:ind w:left="0" w:firstLine="0"/>
      </w:pPr>
      <w:r>
        <w:rPr>
          <w:rFonts w:ascii="Arial" w:hAnsi="Arial"/>
          <w:b/>
          <w:sz w:val="20"/>
          <w:szCs w:val="20"/>
        </w:rPr>
        <w:t xml:space="preserve">8.1 - </w:t>
      </w:r>
      <w:r>
        <w:rPr>
          <w:rFonts w:ascii="Arial" w:hAnsi="Arial"/>
          <w:sz w:val="20"/>
          <w:szCs w:val="20"/>
        </w:rPr>
        <w:t>Para efeito de pagamento, a Contratada deverá apresentar à Secretaria Municipal de Administração e Finanças de OEIRAS-PI, os documentos abaixo relacionados:</w:t>
      </w:r>
    </w:p>
    <w:p w:rsidR="001B0F09" w:rsidRDefault="00EB428E">
      <w:pPr>
        <w:pStyle w:val="gem1Char"/>
        <w:spacing w:before="0"/>
        <w:ind w:left="0" w:right="0" w:firstLine="0"/>
      </w:pPr>
      <w:r>
        <w:rPr>
          <w:rFonts w:ascii="Arial" w:hAnsi="Arial"/>
          <w:sz w:val="20"/>
          <w:szCs w:val="20"/>
        </w:rPr>
        <w:t xml:space="preserve">a) Certidão Negativa de Débitos – CND emitida pelo INSS – Instituto Nacional de Seguridade Social, devidamente atualizada; </w:t>
      </w:r>
    </w:p>
    <w:p w:rsidR="001B0F09" w:rsidRDefault="00EB428E">
      <w:pPr>
        <w:pStyle w:val="gem1Char"/>
        <w:spacing w:before="0"/>
        <w:ind w:left="0" w:right="0" w:firstLine="0"/>
      </w:pPr>
      <w:r>
        <w:rPr>
          <w:rFonts w:ascii="Arial" w:hAnsi="Arial"/>
          <w:sz w:val="20"/>
          <w:szCs w:val="20"/>
        </w:rPr>
        <w:t>b) Certificado de Regularidade do Fundo de Garantia por Tempo de Serviço – FGTS fornecido pela CEF – Caixa Econômica Federal, devidamente atualizado;</w:t>
      </w:r>
    </w:p>
    <w:p w:rsidR="001B0F09" w:rsidRDefault="00EB428E">
      <w:pPr>
        <w:pStyle w:val="gem1Char"/>
        <w:spacing w:before="0"/>
        <w:ind w:left="0" w:right="0" w:firstLine="0"/>
      </w:pPr>
      <w:r>
        <w:rPr>
          <w:rFonts w:ascii="Arial" w:hAnsi="Arial"/>
          <w:sz w:val="20"/>
          <w:szCs w:val="20"/>
        </w:rPr>
        <w:t>c) Certidão de Regularidade para com as Fazendas Federal, Estadual e Municipal.</w:t>
      </w:r>
    </w:p>
    <w:p w:rsidR="001B0F09" w:rsidRDefault="00EB428E">
      <w:pPr>
        <w:pStyle w:val="gem2"/>
        <w:spacing w:before="0"/>
        <w:ind w:left="0" w:firstLine="0"/>
      </w:pPr>
      <w:r>
        <w:rPr>
          <w:rFonts w:ascii="Arial" w:hAnsi="Arial"/>
          <w:b/>
          <w:sz w:val="20"/>
          <w:szCs w:val="20"/>
        </w:rPr>
        <w:t xml:space="preserve">8.2 - </w:t>
      </w:r>
      <w:r>
        <w:rPr>
          <w:rFonts w:ascii="Arial" w:hAnsi="Arial"/>
          <w:sz w:val="20"/>
          <w:szCs w:val="20"/>
        </w:rPr>
        <w:t>Nenhum pagamento será efetuado à Licitante enquanto pendente de liquidação, qualquer obrigação que lhe for imposta, em virtude de penalidade ou inadimplência, sem que isso gere direito ao pleito de reajustamento de preços ou correção monetária (quando for o caso).</w:t>
      </w:r>
    </w:p>
    <w:p w:rsidR="001B0F09" w:rsidRDefault="00EB428E">
      <w:pPr>
        <w:pStyle w:val="gem2"/>
        <w:spacing w:before="0"/>
        <w:ind w:left="0" w:firstLine="0"/>
      </w:pPr>
      <w:r>
        <w:rPr>
          <w:rFonts w:ascii="Arial" w:hAnsi="Arial"/>
          <w:b/>
          <w:sz w:val="20"/>
          <w:szCs w:val="20"/>
        </w:rPr>
        <w:t>8.</w:t>
      </w:r>
      <w:proofErr w:type="gramStart"/>
      <w:r>
        <w:rPr>
          <w:rFonts w:ascii="Arial" w:hAnsi="Arial"/>
          <w:b/>
          <w:sz w:val="20"/>
          <w:szCs w:val="20"/>
        </w:rPr>
        <w:t>3.–</w:t>
      </w:r>
      <w:proofErr w:type="gramEnd"/>
      <w:r>
        <w:rPr>
          <w:rFonts w:ascii="Arial" w:hAnsi="Arial"/>
          <w:b/>
          <w:sz w:val="20"/>
          <w:szCs w:val="20"/>
        </w:rPr>
        <w:t xml:space="preserve"> </w:t>
      </w:r>
      <w:r>
        <w:rPr>
          <w:rFonts w:ascii="Arial" w:hAnsi="Arial"/>
          <w:sz w:val="20"/>
          <w:szCs w:val="20"/>
        </w:rPr>
        <w:t>Caso haja multa por inadimplemento contratual, será adotado o seguinte procedimento:</w:t>
      </w:r>
    </w:p>
    <w:p w:rsidR="001B0F09" w:rsidRDefault="00EB428E">
      <w:pPr>
        <w:pStyle w:val="gem1Char"/>
        <w:spacing w:before="0"/>
        <w:ind w:left="0" w:right="0" w:firstLine="0"/>
      </w:pPr>
      <w:r>
        <w:rPr>
          <w:rFonts w:ascii="Arial" w:hAnsi="Arial"/>
          <w:sz w:val="20"/>
          <w:szCs w:val="20"/>
        </w:rPr>
        <w:t>a) A multa será descontada no valor total do respectivo contrato; e</w:t>
      </w:r>
    </w:p>
    <w:p w:rsidR="001B0F09" w:rsidRDefault="00EB428E">
      <w:pPr>
        <w:pStyle w:val="gem1Char"/>
        <w:spacing w:before="0"/>
        <w:ind w:left="0" w:right="0" w:firstLine="0"/>
      </w:pPr>
      <w:r>
        <w:rPr>
          <w:rFonts w:ascii="Arial" w:hAnsi="Arial"/>
          <w:sz w:val="20"/>
          <w:szCs w:val="20"/>
        </w:rPr>
        <w:lastRenderedPageBreak/>
        <w:t>b) Se o valor da multa for superior ao valor devido pelo serviço, responderá a contratada pela diferença a qual será descontada dos pagamentos eventualmente devidos pela Administração, ou ainda, quando for o caso, cobrada judicialmente.</w:t>
      </w:r>
    </w:p>
    <w:p w:rsidR="001B0F09" w:rsidRDefault="001B0F09">
      <w:pPr>
        <w:jc w:val="both"/>
        <w:rPr>
          <w:rFonts w:ascii="Arial" w:hAnsi="Arial" w:cs="Arial"/>
          <w:sz w:val="20"/>
          <w:szCs w:val="20"/>
        </w:rPr>
      </w:pPr>
    </w:p>
    <w:p w:rsidR="001B0F09" w:rsidRDefault="00EB428E">
      <w:pPr>
        <w:pStyle w:val="gem2"/>
        <w:spacing w:before="0"/>
        <w:ind w:left="0" w:firstLine="0"/>
      </w:pPr>
      <w:r>
        <w:rPr>
          <w:rFonts w:ascii="Arial" w:hAnsi="Arial"/>
          <w:b/>
          <w:bCs/>
          <w:sz w:val="20"/>
          <w:szCs w:val="20"/>
        </w:rPr>
        <w:t>9. DA AUTORIZAÇÃO PARA AQUISIÇÃO E EMISSÃO DE NOTA DE EMPENHO:</w:t>
      </w:r>
    </w:p>
    <w:p w:rsidR="001B0F09" w:rsidRDefault="00EB428E">
      <w:pPr>
        <w:pStyle w:val="gem2"/>
        <w:spacing w:before="0"/>
        <w:ind w:left="0" w:firstLine="0"/>
      </w:pPr>
      <w:r>
        <w:rPr>
          <w:rFonts w:ascii="Arial" w:hAnsi="Arial"/>
          <w:b/>
          <w:sz w:val="20"/>
          <w:szCs w:val="20"/>
        </w:rPr>
        <w:t>9.1 -</w:t>
      </w:r>
      <w:r>
        <w:rPr>
          <w:rFonts w:ascii="Arial" w:hAnsi="Arial"/>
          <w:sz w:val="20"/>
          <w:szCs w:val="20"/>
        </w:rPr>
        <w:t xml:space="preserve"> As solicitações de aquisição e emissão de empenho serão efetuadas pelo setor de compras da PMO, responsável pela guarda e dispensa. A autorização para aquisição e emissão de empenho ficará a cargo do setor financeiro</w:t>
      </w:r>
      <w:r>
        <w:rPr>
          <w:rFonts w:ascii="Arial" w:hAnsi="Arial"/>
          <w:bCs/>
          <w:sz w:val="20"/>
          <w:szCs w:val="20"/>
        </w:rPr>
        <w:t>.</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10. DO CONTRATO:</w:t>
      </w:r>
    </w:p>
    <w:p w:rsidR="001B0F09" w:rsidRDefault="00EB428E">
      <w:pPr>
        <w:pStyle w:val="gem2"/>
        <w:spacing w:before="0"/>
        <w:ind w:left="0" w:firstLine="0"/>
      </w:pPr>
      <w:r>
        <w:rPr>
          <w:rFonts w:ascii="Arial" w:hAnsi="Arial"/>
          <w:b/>
          <w:sz w:val="20"/>
          <w:szCs w:val="20"/>
        </w:rPr>
        <w:t>10.1 -</w:t>
      </w:r>
      <w:r>
        <w:rPr>
          <w:rFonts w:ascii="Arial" w:hAnsi="Arial"/>
          <w:sz w:val="20"/>
          <w:szCs w:val="20"/>
        </w:rPr>
        <w:t xml:space="preserve"> Durante o prazo de validade do registro, as empresas detentoras poderão ser convidadas a firmar contratações de aquisição de produtos, mediante autorização do Município, observadas as condições fixadas neste instrumento, no Edital e as determinações contidas na legislação pertinente.</w:t>
      </w:r>
    </w:p>
    <w:p w:rsidR="001B0F09" w:rsidRDefault="00EB428E">
      <w:pPr>
        <w:pStyle w:val="gem2"/>
        <w:spacing w:before="0"/>
        <w:ind w:left="0" w:firstLine="0"/>
      </w:pPr>
      <w:r>
        <w:rPr>
          <w:rFonts w:ascii="Arial" w:hAnsi="Arial"/>
          <w:b/>
          <w:sz w:val="20"/>
          <w:szCs w:val="20"/>
        </w:rPr>
        <w:t>10.2 -</w:t>
      </w:r>
      <w:r>
        <w:rPr>
          <w:rFonts w:ascii="Arial" w:hAnsi="Arial"/>
          <w:sz w:val="20"/>
          <w:szCs w:val="20"/>
        </w:rPr>
        <w:t xml:space="preserve"> O contrato para aquisição de produtos será sempre representado pela Nota de Empenho, ou instrumento equivalente, e a sua celebração será formalizada pelo recebimento ou retirada pela detentora da Ata de Registro de Preços.</w:t>
      </w:r>
    </w:p>
    <w:p w:rsidR="001B0F09" w:rsidRDefault="00EB428E">
      <w:pPr>
        <w:pStyle w:val="gem2"/>
        <w:spacing w:before="0"/>
        <w:ind w:left="0" w:firstLine="0"/>
      </w:pPr>
      <w:r>
        <w:rPr>
          <w:rFonts w:ascii="Arial" w:hAnsi="Arial"/>
          <w:b/>
          <w:sz w:val="20"/>
          <w:szCs w:val="20"/>
        </w:rPr>
        <w:t>10.3 -</w:t>
      </w:r>
      <w:r>
        <w:rPr>
          <w:rFonts w:ascii="Arial" w:hAnsi="Arial"/>
          <w:sz w:val="20"/>
          <w:szCs w:val="20"/>
        </w:rPr>
        <w:t xml:space="preserve"> Aplica-se aos contratos de aquisição de produtos decorrentes de registro de preços o disposto no Capítulo III, da Lei Federal nº 8.666/93, com suas respectivas alterações posteriores, no que couber.</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11. DAS CONDIÇÕES DE ENTREGA:</w:t>
      </w:r>
    </w:p>
    <w:p w:rsidR="001B0F09" w:rsidRDefault="00EB428E">
      <w:pPr>
        <w:pStyle w:val="gem2"/>
        <w:spacing w:before="0"/>
        <w:ind w:left="0" w:firstLine="0"/>
      </w:pPr>
      <w:r>
        <w:rPr>
          <w:rFonts w:ascii="Arial" w:hAnsi="Arial"/>
          <w:b/>
          <w:sz w:val="20"/>
          <w:szCs w:val="20"/>
        </w:rPr>
        <w:t>11.1 -</w:t>
      </w:r>
      <w:r>
        <w:rPr>
          <w:rFonts w:ascii="Arial" w:hAnsi="Arial"/>
          <w:sz w:val="20"/>
          <w:szCs w:val="20"/>
        </w:rPr>
        <w:t xml:space="preserve"> Cada compra deverá ser efetuada mediante liberação da PMO.</w:t>
      </w:r>
    </w:p>
    <w:p w:rsidR="001B0F09" w:rsidRDefault="00EB428E">
      <w:pPr>
        <w:pStyle w:val="gem2"/>
        <w:spacing w:before="0"/>
        <w:ind w:left="0" w:firstLine="0"/>
      </w:pPr>
      <w:r>
        <w:rPr>
          <w:rFonts w:ascii="Arial" w:hAnsi="Arial"/>
          <w:b/>
          <w:sz w:val="20"/>
          <w:szCs w:val="20"/>
        </w:rPr>
        <w:t>11.2 -</w:t>
      </w:r>
      <w:r>
        <w:rPr>
          <w:rFonts w:ascii="Arial" w:hAnsi="Arial"/>
          <w:sz w:val="20"/>
          <w:szCs w:val="20"/>
        </w:rPr>
        <w:t xml:space="preserve"> A(s) Contratada(s) se obriga(m) a manter, durante o prazo de vigência do Registro de Preços, todas as condições de habilitação exigidas neste Edital</w:t>
      </w:r>
    </w:p>
    <w:p w:rsidR="001B0F09" w:rsidRDefault="00EB428E">
      <w:pPr>
        <w:pStyle w:val="gem2"/>
        <w:spacing w:before="0"/>
        <w:ind w:left="0" w:firstLine="0"/>
      </w:pPr>
      <w:r>
        <w:rPr>
          <w:rFonts w:ascii="Arial" w:hAnsi="Arial"/>
          <w:b/>
          <w:sz w:val="20"/>
          <w:szCs w:val="20"/>
        </w:rPr>
        <w:t>11.3 -</w:t>
      </w:r>
      <w:r>
        <w:rPr>
          <w:rFonts w:ascii="Arial" w:hAnsi="Arial"/>
          <w:sz w:val="20"/>
          <w:szCs w:val="20"/>
        </w:rPr>
        <w:t xml:space="preserve"> </w:t>
      </w:r>
      <w:r>
        <w:rPr>
          <w:rFonts w:ascii="Arial" w:hAnsi="Arial"/>
          <w:sz w:val="20"/>
          <w:szCs w:val="20"/>
          <w:shd w:val="clear" w:color="auto" w:fill="FFFFFF"/>
        </w:rPr>
        <w:t>O contratado fica obrigado a aceitar, nas mesmas condições contratuais, os acréscimos ou supressões que se fizerem nas compras, até 25% (vinte e cinco por cento) do valor inicial atualizado do contrato</w:t>
      </w:r>
      <w:r>
        <w:rPr>
          <w:rFonts w:ascii="Arial" w:hAnsi="Arial"/>
          <w:sz w:val="20"/>
          <w:szCs w:val="20"/>
        </w:rPr>
        <w:t>, conforme art. 65, § 1º da Lei nº 8.666/93 e suas alterações posteriores.</w:t>
      </w:r>
    </w:p>
    <w:p w:rsidR="001B0F09" w:rsidRDefault="00EB428E">
      <w:pPr>
        <w:pStyle w:val="gem2"/>
        <w:spacing w:before="0"/>
        <w:ind w:left="0" w:firstLine="0"/>
      </w:pPr>
      <w:r>
        <w:rPr>
          <w:rFonts w:ascii="Arial" w:hAnsi="Arial"/>
          <w:b/>
          <w:sz w:val="20"/>
          <w:szCs w:val="20"/>
        </w:rPr>
        <w:t>11.4 -</w:t>
      </w:r>
      <w:r>
        <w:rPr>
          <w:rFonts w:ascii="Arial" w:hAnsi="Arial"/>
          <w:sz w:val="20"/>
          <w:szCs w:val="20"/>
        </w:rPr>
        <w:t xml:space="preserve"> Será de responsabilidade do concorrente que tiver seus preços registrados, o ônus resultante de quaisquer ações, demandas, custos e despesas em decorrência de danos ocorridos por culpa de qualquer de seus empregados e/ou prepostos, obrigando-se ainda por quaisquer responsabilidades decorrentes de ações judiciais que lhe venham a ser atribuídas por força de lei, relacionados com o cumprimento do presente edital e com as obrigações assumidas na ata de registro de preços.</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12. DAS PENALIDADES:</w:t>
      </w:r>
    </w:p>
    <w:p w:rsidR="001B0F09" w:rsidRDefault="00EB428E">
      <w:pPr>
        <w:pStyle w:val="gem2"/>
        <w:spacing w:before="0"/>
        <w:ind w:left="0" w:firstLine="0"/>
      </w:pPr>
      <w:r>
        <w:rPr>
          <w:rFonts w:ascii="Arial" w:hAnsi="Arial"/>
          <w:b/>
          <w:sz w:val="20"/>
          <w:szCs w:val="20"/>
        </w:rPr>
        <w:t>12.1 -</w:t>
      </w:r>
      <w:r>
        <w:rPr>
          <w:rFonts w:ascii="Arial" w:hAnsi="Arial"/>
          <w:sz w:val="20"/>
          <w:szCs w:val="20"/>
        </w:rPr>
        <w:t xml:space="preserve"> A recusa injustificada da licitante vencedora em assinar a Ata de registro de preços, aceitar ou retirar a nota de empenho, dentro do prazo estabelecido pela Administração, caracteriza o descumprimento total da obrigação assumida, sujeitando-a às penalidades legais estabelecidas.</w:t>
      </w:r>
    </w:p>
    <w:p w:rsidR="001B0F09" w:rsidRDefault="00EB428E">
      <w:pPr>
        <w:jc w:val="both"/>
      </w:pPr>
      <w:r>
        <w:rPr>
          <w:rFonts w:ascii="Arial" w:hAnsi="Arial" w:cs="Arial"/>
          <w:b/>
          <w:sz w:val="20"/>
          <w:szCs w:val="20"/>
        </w:rPr>
        <w:t>12.2 -</w:t>
      </w:r>
      <w:r>
        <w:rPr>
          <w:rFonts w:ascii="Arial" w:hAnsi="Arial" w:cs="Arial"/>
          <w:sz w:val="20"/>
          <w:szCs w:val="20"/>
        </w:rPr>
        <w:t xml:space="preserve"> No caso de atraso injustificado ou inexecução total ou parcial do objeto deste Pregão, a Prefeitura Municipal de OEIRAS poderá, garantida a prévia defesa, aplicar à licitante vencedora as seguintes sanções:</w:t>
      </w:r>
    </w:p>
    <w:p w:rsidR="001B0F09" w:rsidRDefault="00EB428E">
      <w:pPr>
        <w:jc w:val="both"/>
      </w:pPr>
      <w:r>
        <w:rPr>
          <w:rFonts w:ascii="Arial" w:hAnsi="Arial" w:cs="Arial"/>
          <w:bCs/>
          <w:sz w:val="20"/>
          <w:szCs w:val="20"/>
        </w:rPr>
        <w:t xml:space="preserve">12.2.1. - </w:t>
      </w:r>
      <w:r>
        <w:rPr>
          <w:rFonts w:ascii="Arial" w:hAnsi="Arial" w:cs="Arial"/>
          <w:sz w:val="20"/>
          <w:szCs w:val="20"/>
        </w:rPr>
        <w:t>As penalidades administrativas aplicáveis à Contratada, por inadimplência, estão previstas nos artigos 81, 87, 88 e seus parágrafos, todos da Lei n</w:t>
      </w:r>
      <w:r>
        <w:rPr>
          <w:rFonts w:ascii="Arial" w:hAnsi="Arial" w:cs="Arial"/>
          <w:sz w:val="20"/>
          <w:szCs w:val="20"/>
          <w:vertAlign w:val="superscript"/>
        </w:rPr>
        <w:t>o</w:t>
      </w:r>
      <w:r>
        <w:rPr>
          <w:rFonts w:ascii="Arial" w:hAnsi="Arial" w:cs="Arial"/>
          <w:sz w:val="20"/>
          <w:szCs w:val="20"/>
        </w:rPr>
        <w:t xml:space="preserve"> 8.666/93, e especificamente no Edital do Pregão n° </w:t>
      </w:r>
      <w:r w:rsidR="006C29E1">
        <w:rPr>
          <w:rFonts w:ascii="Arial" w:hAnsi="Arial" w:cs="Arial"/>
          <w:sz w:val="20"/>
          <w:szCs w:val="20"/>
        </w:rPr>
        <w:t>026/2018</w:t>
      </w:r>
      <w:r>
        <w:rPr>
          <w:rFonts w:ascii="Arial" w:hAnsi="Arial" w:cs="Arial"/>
          <w:sz w:val="20"/>
          <w:szCs w:val="20"/>
        </w:rPr>
        <w:t>.</w:t>
      </w:r>
    </w:p>
    <w:p w:rsidR="001B0F09" w:rsidRDefault="00EB428E">
      <w:pPr>
        <w:jc w:val="both"/>
      </w:pPr>
      <w:r>
        <w:rPr>
          <w:rFonts w:ascii="Arial" w:hAnsi="Arial" w:cs="Arial"/>
          <w:sz w:val="20"/>
          <w:szCs w:val="20"/>
        </w:rPr>
        <w:t>12.2.2 - A multa de mora a ser aplicada por atraso injustificado na execução do contrato será calculada sobre o valor dos produtos não adquiridos, competindo sua aplicação ao titular do órgão contratante, observando os seguintes percentuais:</w:t>
      </w:r>
    </w:p>
    <w:p w:rsidR="001B0F09" w:rsidRDefault="00EB428E">
      <w:pPr>
        <w:numPr>
          <w:ilvl w:val="0"/>
          <w:numId w:val="2"/>
        </w:numPr>
        <w:ind w:left="0" w:firstLine="0"/>
        <w:jc w:val="both"/>
      </w:pPr>
      <w:r>
        <w:rPr>
          <w:rFonts w:ascii="Arial" w:hAnsi="Arial" w:cs="Arial"/>
          <w:sz w:val="20"/>
          <w:szCs w:val="20"/>
        </w:rPr>
        <w:t>de 0,3% (três décimos por cento), por dia de atraso até o limite correspondente a 15 (quinze) dias; e</w:t>
      </w:r>
    </w:p>
    <w:p w:rsidR="001B0F09" w:rsidRDefault="00EB428E">
      <w:pPr>
        <w:numPr>
          <w:ilvl w:val="0"/>
          <w:numId w:val="2"/>
        </w:numPr>
        <w:ind w:left="0" w:firstLine="0"/>
        <w:jc w:val="both"/>
      </w:pPr>
      <w:r>
        <w:rPr>
          <w:rFonts w:ascii="Arial" w:hAnsi="Arial" w:cs="Arial"/>
          <w:sz w:val="20"/>
          <w:szCs w:val="20"/>
        </w:rPr>
        <w:lastRenderedPageBreak/>
        <w:t>de 0,5% (cinco décimos por cento), por dia de atraso a partir do 16º (décimo sexto) dia, até o limite correspondente a 30 (trinta) dias; e</w:t>
      </w:r>
    </w:p>
    <w:p w:rsidR="001B0F09" w:rsidRDefault="00EB428E">
      <w:pPr>
        <w:numPr>
          <w:ilvl w:val="0"/>
          <w:numId w:val="2"/>
        </w:numPr>
        <w:ind w:left="0" w:firstLine="0"/>
        <w:jc w:val="both"/>
      </w:pPr>
      <w:r>
        <w:rPr>
          <w:rFonts w:ascii="Arial" w:hAnsi="Arial" w:cs="Arial"/>
          <w:sz w:val="20"/>
          <w:szCs w:val="20"/>
        </w:rPr>
        <w:t>de 1,0% (um por cento), por dia de atraso a partir do 31º (trigésimo primeiro) dia, até o limite correspondente a 60 (sessenta) dias, findo o qual a Contratante rescindirá o contrato correspondente, aplicando-se à Contratada as demais sanções previstas na Lei nº 8.666/93.</w:t>
      </w:r>
    </w:p>
    <w:p w:rsidR="001B0F09" w:rsidRDefault="00EB428E">
      <w:pPr>
        <w:tabs>
          <w:tab w:val="left" w:pos="-284"/>
        </w:tabs>
        <w:jc w:val="both"/>
      </w:pPr>
      <w:r>
        <w:rPr>
          <w:rFonts w:ascii="Arial" w:hAnsi="Arial" w:cs="Arial"/>
          <w:sz w:val="20"/>
          <w:szCs w:val="20"/>
        </w:rPr>
        <w:t>12.2.2.1 - Será aplicada multa de 1,5% (um e meio por cento) sobre o valor da contratação, quando a Contratada cometer qualquer infração às normas legais Federais, Estadual e Municipal, respondendo ainda pelas multas aplicadas pelos órgãos competentes em razão da infração cometida.</w:t>
      </w:r>
    </w:p>
    <w:p w:rsidR="001B0F09" w:rsidRDefault="00EB428E">
      <w:pPr>
        <w:tabs>
          <w:tab w:val="left" w:pos="-284"/>
        </w:tabs>
        <w:jc w:val="both"/>
      </w:pPr>
      <w:r>
        <w:rPr>
          <w:rFonts w:ascii="Arial" w:hAnsi="Arial" w:cs="Arial"/>
          <w:sz w:val="20"/>
          <w:szCs w:val="20"/>
        </w:rPr>
        <w:t>12.2.2.2 - Será aplicada multa de 2% (dois por cento) sobre o valor da contratação quando a Contratada:</w:t>
      </w:r>
    </w:p>
    <w:p w:rsidR="001B0F09" w:rsidRDefault="00EB428E">
      <w:pPr>
        <w:tabs>
          <w:tab w:val="left" w:pos="-284"/>
        </w:tabs>
        <w:jc w:val="both"/>
      </w:pPr>
      <w:r>
        <w:rPr>
          <w:rFonts w:ascii="Arial" w:hAnsi="Arial" w:cs="Arial"/>
          <w:sz w:val="20"/>
          <w:szCs w:val="20"/>
        </w:rPr>
        <w:t>a) entregar produtos em desacordo com o Termo de Referência, normas e técnicas ou especificações, independentemente da obrigação de fazer as correções necessárias, às suas expensas;</w:t>
      </w:r>
    </w:p>
    <w:p w:rsidR="001B0F09" w:rsidRDefault="00EB428E">
      <w:pPr>
        <w:tabs>
          <w:tab w:val="left" w:pos="-284"/>
        </w:tabs>
        <w:jc w:val="both"/>
      </w:pPr>
      <w:r>
        <w:rPr>
          <w:rFonts w:ascii="Arial" w:hAnsi="Arial" w:cs="Arial"/>
          <w:sz w:val="20"/>
          <w:szCs w:val="20"/>
        </w:rPr>
        <w:t>b) praticar por ação ou omissão, qualquer ato que, por imprudência, negligência, imperícia, dolo ou má fé, venha a causar danos à Contratante ou a terceiros, independentemente da obrigação da Contratada em reparar os danos causados.</w:t>
      </w:r>
    </w:p>
    <w:p w:rsidR="001B0F09" w:rsidRDefault="00EB428E">
      <w:pPr>
        <w:jc w:val="both"/>
      </w:pPr>
      <w:r>
        <w:rPr>
          <w:rFonts w:ascii="Arial" w:hAnsi="Arial" w:cs="Arial"/>
          <w:sz w:val="20"/>
          <w:szCs w:val="20"/>
        </w:rPr>
        <w:t>12.2.3. ADVERTÊNCIA</w:t>
      </w:r>
    </w:p>
    <w:p w:rsidR="001B0F09" w:rsidRDefault="00EB428E">
      <w:pPr>
        <w:jc w:val="both"/>
      </w:pPr>
      <w:r>
        <w:rPr>
          <w:rFonts w:ascii="Arial" w:hAnsi="Arial" w:cs="Arial"/>
          <w:sz w:val="20"/>
          <w:szCs w:val="20"/>
        </w:rPr>
        <w:t>12.2.3.1 - A aplicação da penalidade de advertência será efetuada nos seguintes casos:</w:t>
      </w:r>
    </w:p>
    <w:p w:rsidR="001B0F09" w:rsidRDefault="00EB428E">
      <w:pPr>
        <w:jc w:val="both"/>
      </w:pPr>
      <w:r>
        <w:rPr>
          <w:rFonts w:ascii="Arial" w:hAnsi="Arial" w:cs="Arial"/>
          <w:sz w:val="20"/>
          <w:szCs w:val="20"/>
        </w:rPr>
        <w:t>a) descumprimento das obrigações assumidas contratualmente ou nas licitações, desde que acarretem pequeno prejuízo ao Município de OEIRAS, independentemente da aplicação de multa moratória ou de inexecução contratual, e do dever de ressarcir o prejuízo;</w:t>
      </w:r>
    </w:p>
    <w:p w:rsidR="001B0F09" w:rsidRDefault="00EB428E">
      <w:pPr>
        <w:jc w:val="both"/>
      </w:pPr>
      <w:r>
        <w:rPr>
          <w:rFonts w:ascii="Arial" w:hAnsi="Arial" w:cs="Arial"/>
          <w:sz w:val="20"/>
          <w:szCs w:val="20"/>
        </w:rPr>
        <w:t>b) execução insatisfatória do objeto contratado, desde que a sua gravidade não recomende o enquadramento nos casos de suspensão temporária ou declaração de inidoneidade;</w:t>
      </w:r>
    </w:p>
    <w:p w:rsidR="001B0F09" w:rsidRDefault="00EB428E">
      <w:pPr>
        <w:jc w:val="both"/>
      </w:pPr>
      <w:r>
        <w:rPr>
          <w:rFonts w:ascii="Arial" w:hAnsi="Arial" w:cs="Arial"/>
          <w:sz w:val="20"/>
          <w:szCs w:val="20"/>
        </w:rPr>
        <w:t>c) outras ocorrências que possam acarretar pequenos transtornos ao desenvolvimento das atividades do órgão solicitante, desde que não sejam passiveis de aplicação das sanções de suspensão temporária e declaração de inidoneidade.</w:t>
      </w:r>
    </w:p>
    <w:p w:rsidR="001B0F09" w:rsidRDefault="00EB428E">
      <w:pPr>
        <w:jc w:val="both"/>
      </w:pPr>
      <w:r>
        <w:rPr>
          <w:rFonts w:ascii="Arial" w:hAnsi="Arial" w:cs="Arial"/>
          <w:sz w:val="20"/>
          <w:szCs w:val="20"/>
        </w:rPr>
        <w:t>12.2.4. SUSPENSÃO DO DIREITO DE LICITAR E CONTRATAR COM A ADMINISTRAÇÃO</w:t>
      </w:r>
    </w:p>
    <w:p w:rsidR="001B0F09" w:rsidRDefault="00EB428E">
      <w:pPr>
        <w:jc w:val="both"/>
      </w:pPr>
      <w:r>
        <w:rPr>
          <w:rFonts w:ascii="Arial" w:hAnsi="Arial" w:cs="Arial"/>
          <w:sz w:val="20"/>
          <w:szCs w:val="20"/>
        </w:rPr>
        <w:t xml:space="preserve">12.2.4.1. Ficará impedida de licitar e contratar com a Administração Pública do Município de OEIRAS pelo prazo de até 5 (cinco) anos, ou enquanto perdurarem os motivos determinantes da punição, a pessoa, física ou jurídica, que praticar quaisquer atos. </w:t>
      </w:r>
    </w:p>
    <w:p w:rsidR="001B0F09" w:rsidRDefault="00EB428E">
      <w:pPr>
        <w:jc w:val="both"/>
      </w:pPr>
      <w:r>
        <w:rPr>
          <w:rFonts w:ascii="Arial" w:hAnsi="Arial" w:cs="Arial"/>
          <w:sz w:val="20"/>
          <w:szCs w:val="20"/>
        </w:rPr>
        <w:t>12.2.5. DECLARAÇÃO DE INIDONEIDADE PARA LICITAR E CONTRATAR COM A ADMINISTRAÇÃO PÚBLICA</w:t>
      </w:r>
    </w:p>
    <w:p w:rsidR="001B0F09" w:rsidRDefault="00EB428E">
      <w:pPr>
        <w:jc w:val="both"/>
      </w:pPr>
      <w:r>
        <w:rPr>
          <w:rFonts w:ascii="Arial" w:hAnsi="Arial" w:cs="Arial"/>
          <w:sz w:val="20"/>
          <w:szCs w:val="20"/>
        </w:rPr>
        <w:t>12.2.5.1 - A declaração de inidoneidade será proposta pelo agente responsável para o acompanhamento da execução contratual à Prefeitura se constatada a má-fé, ação maliciosa e premeditada em prejuízo do Município de OEIRAS, evidência de atuação com interesses escusos ou reincidência de faltas que acarretem prejuízos ao Município de OEIRAS ou aplicações sucessivas de outras sanções administrativas.</w:t>
      </w:r>
    </w:p>
    <w:p w:rsidR="001B0F09" w:rsidRDefault="00EB428E">
      <w:pPr>
        <w:jc w:val="both"/>
      </w:pPr>
      <w:r>
        <w:rPr>
          <w:rFonts w:ascii="Arial" w:hAnsi="Arial" w:cs="Arial"/>
          <w:sz w:val="20"/>
          <w:szCs w:val="20"/>
        </w:rPr>
        <w:t>12.2.5.2 - A declaração de inidoneidade implica proibição de licitar ou contratar com a Administração Pública, enquanto perdurarem os motivos determinantes da punição ou até que seja promovida a reabilitação, perante a Prefeitura, após ressarcidos os prejuízos e decorrido o prazo de 02 (dois) anos.</w:t>
      </w:r>
    </w:p>
    <w:p w:rsidR="001B0F09" w:rsidRDefault="00EB428E">
      <w:pPr>
        <w:jc w:val="both"/>
      </w:pPr>
      <w:r>
        <w:rPr>
          <w:rFonts w:ascii="Arial" w:hAnsi="Arial" w:cs="Arial"/>
          <w:sz w:val="20"/>
          <w:szCs w:val="20"/>
        </w:rPr>
        <w:t>12.2.5.3 - A declaração de inidoneidade para licitar e contratar com toda a Administração Pública será aplicada ao licitante ou contratado nos casos em que:</w:t>
      </w:r>
    </w:p>
    <w:p w:rsidR="001B0F09" w:rsidRDefault="00EB428E">
      <w:pPr>
        <w:jc w:val="both"/>
      </w:pPr>
      <w:r>
        <w:rPr>
          <w:rFonts w:ascii="Arial" w:hAnsi="Arial" w:cs="Arial"/>
          <w:sz w:val="20"/>
          <w:szCs w:val="20"/>
        </w:rPr>
        <w:t>a) tenha sofrido condenação definitiva por praticarem, por meios dolosos, fraude fiscal no recolhimento de quaisquer tributos;</w:t>
      </w:r>
    </w:p>
    <w:p w:rsidR="001B0F09" w:rsidRDefault="00EB428E">
      <w:pPr>
        <w:jc w:val="both"/>
      </w:pPr>
      <w:r>
        <w:rPr>
          <w:rFonts w:ascii="Arial" w:hAnsi="Arial" w:cs="Arial"/>
          <w:sz w:val="20"/>
          <w:szCs w:val="20"/>
        </w:rPr>
        <w:t>b) praticarem atos ilícitos, visando frustrar os objetivos da licitação;</w:t>
      </w:r>
    </w:p>
    <w:p w:rsidR="001B0F09" w:rsidRDefault="00EB428E">
      <w:pPr>
        <w:numPr>
          <w:ilvl w:val="0"/>
          <w:numId w:val="3"/>
        </w:numPr>
        <w:tabs>
          <w:tab w:val="left" w:pos="360"/>
        </w:tabs>
        <w:ind w:left="0" w:firstLine="0"/>
        <w:jc w:val="both"/>
      </w:pPr>
      <w:proofErr w:type="gramStart"/>
      <w:r>
        <w:rPr>
          <w:rFonts w:ascii="Arial" w:hAnsi="Arial" w:cs="Arial"/>
          <w:sz w:val="20"/>
          <w:szCs w:val="20"/>
        </w:rPr>
        <w:lastRenderedPageBreak/>
        <w:t>demonstrarem</w:t>
      </w:r>
      <w:proofErr w:type="gramEnd"/>
      <w:r>
        <w:rPr>
          <w:rFonts w:ascii="Arial" w:hAnsi="Arial" w:cs="Arial"/>
          <w:sz w:val="20"/>
          <w:szCs w:val="20"/>
        </w:rPr>
        <w:t xml:space="preserve"> não possuir idoneidade para licitar e contratar com o Município de OEIRAS,  em virtude de atos ilícitos praticados;</w:t>
      </w:r>
    </w:p>
    <w:p w:rsidR="001B0F09" w:rsidRDefault="00EB428E">
      <w:pPr>
        <w:numPr>
          <w:ilvl w:val="0"/>
          <w:numId w:val="3"/>
        </w:numPr>
        <w:tabs>
          <w:tab w:val="left" w:pos="360"/>
        </w:tabs>
        <w:ind w:left="0" w:firstLine="0"/>
        <w:jc w:val="both"/>
      </w:pPr>
      <w:r>
        <w:rPr>
          <w:rFonts w:ascii="Arial" w:hAnsi="Arial" w:cs="Arial"/>
          <w:sz w:val="20"/>
          <w:szCs w:val="20"/>
        </w:rPr>
        <w:t>reproduzirem, divulgarem ou utilizarem em benefício próprio ou de terceiros, quaisquer informações de que seus empregados tenham tido conhecimento em razão de execução deste contrato, sem consentimento prévio do Órgão Solicitante ou da Prefeitura, em caso de reincidência;</w:t>
      </w:r>
    </w:p>
    <w:p w:rsidR="001B0F09" w:rsidRDefault="00EB428E">
      <w:pPr>
        <w:numPr>
          <w:ilvl w:val="0"/>
          <w:numId w:val="3"/>
        </w:numPr>
        <w:tabs>
          <w:tab w:val="left" w:pos="360"/>
        </w:tabs>
        <w:ind w:left="0" w:firstLine="0"/>
        <w:jc w:val="both"/>
      </w:pPr>
      <w:r>
        <w:rPr>
          <w:rFonts w:ascii="Arial" w:hAnsi="Arial" w:cs="Arial"/>
          <w:sz w:val="20"/>
          <w:szCs w:val="20"/>
        </w:rPr>
        <w:t>apresentarem à Prefeitura ou ao Órgão Solicitante qualquer documento falso, ou falsificado no todo ou em parte, com o objetivo de participar da licitação, ou no curso da relação contratual;</w:t>
      </w:r>
    </w:p>
    <w:p w:rsidR="001B0F09" w:rsidRDefault="00EB428E">
      <w:pPr>
        <w:numPr>
          <w:ilvl w:val="0"/>
          <w:numId w:val="3"/>
        </w:numPr>
        <w:tabs>
          <w:tab w:val="left" w:pos="360"/>
        </w:tabs>
        <w:ind w:left="0" w:firstLine="0"/>
        <w:jc w:val="both"/>
      </w:pPr>
      <w:r>
        <w:rPr>
          <w:rFonts w:ascii="Arial" w:hAnsi="Arial" w:cs="Arial"/>
          <w:sz w:val="20"/>
          <w:szCs w:val="20"/>
        </w:rPr>
        <w:t>praticarem fato capitulado como crime pela Lei nº 8.666/93.</w:t>
      </w:r>
    </w:p>
    <w:p w:rsidR="001B0F09" w:rsidRDefault="00EB428E">
      <w:pPr>
        <w:jc w:val="both"/>
      </w:pPr>
      <w:r>
        <w:rPr>
          <w:rFonts w:ascii="Arial" w:hAnsi="Arial" w:cs="Arial"/>
          <w:sz w:val="20"/>
          <w:szCs w:val="20"/>
        </w:rPr>
        <w:t>12.2.5.4 - Independentemente das sanções a que se referem os itens 02 e 04 do Capítulo XVI, o licitante ou contratado está sujeito ao pagamento de indenização por perdas e danos, podendo ainda a Prefeitura ou o Órgão Solicitante propor que seja responsabilizado:</w:t>
      </w:r>
    </w:p>
    <w:p w:rsidR="001B0F09" w:rsidRDefault="00EB428E">
      <w:pPr>
        <w:jc w:val="both"/>
      </w:pPr>
      <w:r>
        <w:rPr>
          <w:rFonts w:ascii="Arial" w:hAnsi="Arial" w:cs="Arial"/>
          <w:sz w:val="20"/>
          <w:szCs w:val="20"/>
        </w:rPr>
        <w:t>a) civilmente, nos termos do Código Civil;</w:t>
      </w:r>
    </w:p>
    <w:p w:rsidR="001B0F09" w:rsidRDefault="00EB428E">
      <w:pPr>
        <w:jc w:val="both"/>
      </w:pPr>
      <w:r>
        <w:rPr>
          <w:rFonts w:ascii="Arial" w:hAnsi="Arial" w:cs="Arial"/>
          <w:sz w:val="20"/>
          <w:szCs w:val="20"/>
        </w:rPr>
        <w:t>b) perante os órgãos incumbidos de fiscalização das atividades contratadas ou do exercício profissional a elas pertinentes;</w:t>
      </w:r>
    </w:p>
    <w:p w:rsidR="001B0F09" w:rsidRDefault="00EB428E">
      <w:pPr>
        <w:jc w:val="both"/>
      </w:pPr>
      <w:r>
        <w:rPr>
          <w:rFonts w:ascii="Arial" w:hAnsi="Arial" w:cs="Arial"/>
          <w:sz w:val="20"/>
          <w:szCs w:val="20"/>
        </w:rPr>
        <w:t>c) criminalmente, na forma da legislação pertinente.</w:t>
      </w:r>
    </w:p>
    <w:p w:rsidR="001B0F09" w:rsidRDefault="00EB428E">
      <w:pPr>
        <w:pStyle w:val="Corpodetexto"/>
      </w:pPr>
      <w:r>
        <w:rPr>
          <w:rFonts w:ascii="Arial" w:hAnsi="Arial" w:cs="Arial"/>
          <w:sz w:val="20"/>
        </w:rPr>
        <w:t>12.2.6 - Nenhum pagamento será feito ao contratado que tenha sido multado, antes que tal penalidade seja descontada de seus haveres.</w:t>
      </w:r>
    </w:p>
    <w:p w:rsidR="001B0F09" w:rsidRDefault="00EB428E">
      <w:pPr>
        <w:widowControl w:val="0"/>
        <w:jc w:val="both"/>
      </w:pPr>
      <w:r>
        <w:rPr>
          <w:rFonts w:ascii="Arial" w:hAnsi="Arial" w:cs="Arial"/>
          <w:sz w:val="20"/>
          <w:szCs w:val="20"/>
        </w:rPr>
        <w:t>12.2.7 - As sanções serão aplicadas pelo titular da Prefeitura, facultada a defesa prévia do interessado, no respectivo processo no prazo de 05 (cinco) dias úteis, com exceção da declaração de inidoneidade, cujo prazo de defesa é de 10 (dez) dias da abertura de vista, conforme § 3º do art. 87 da Lei nº 8.666/93.</w:t>
      </w:r>
    </w:p>
    <w:p w:rsidR="001B0F09" w:rsidRDefault="00EB428E">
      <w:pPr>
        <w:widowControl w:val="0"/>
        <w:jc w:val="both"/>
      </w:pPr>
      <w:r>
        <w:rPr>
          <w:rFonts w:ascii="Arial" w:hAnsi="Arial" w:cs="Arial"/>
          <w:sz w:val="20"/>
          <w:szCs w:val="20"/>
        </w:rPr>
        <w:t>12.2.8 - As multas administrativas previstas neste instrumento, não têm caráter compensatório e assim, o seu pagamento não eximirá a Contratada de responsabilidade por perdas e danos decorrentes das infrações cometidas.</w:t>
      </w:r>
    </w:p>
    <w:p w:rsidR="001B0F09" w:rsidRDefault="001B0F09">
      <w:pPr>
        <w:jc w:val="both"/>
        <w:rPr>
          <w:rFonts w:ascii="Arial" w:hAnsi="Arial" w:cs="Arial"/>
          <w:b/>
          <w:sz w:val="20"/>
          <w:szCs w:val="20"/>
        </w:rPr>
      </w:pPr>
    </w:p>
    <w:p w:rsidR="001B0F09" w:rsidRDefault="00EB428E">
      <w:pPr>
        <w:jc w:val="both"/>
      </w:pPr>
      <w:r>
        <w:rPr>
          <w:rFonts w:ascii="Arial" w:hAnsi="Arial" w:cs="Arial"/>
          <w:b/>
          <w:sz w:val="20"/>
          <w:szCs w:val="20"/>
        </w:rPr>
        <w:t>13 – DOS PRAZOS, DO LOCAL DE ENTREGA E DAS CONDIÇÕES DE RECEBIMENTO DO OBJETO</w:t>
      </w:r>
    </w:p>
    <w:p w:rsidR="001B0F09" w:rsidRDefault="00EB428E">
      <w:pPr>
        <w:pStyle w:val="gem2"/>
        <w:spacing w:before="0"/>
        <w:ind w:left="0" w:firstLine="0"/>
      </w:pPr>
      <w:r>
        <w:rPr>
          <w:rFonts w:ascii="Arial" w:hAnsi="Arial"/>
          <w:b/>
          <w:spacing w:val="-3"/>
          <w:sz w:val="20"/>
          <w:szCs w:val="20"/>
        </w:rPr>
        <w:t>13.1 –</w:t>
      </w:r>
      <w:r>
        <w:rPr>
          <w:rFonts w:ascii="Arial" w:hAnsi="Arial"/>
          <w:spacing w:val="-3"/>
          <w:sz w:val="20"/>
          <w:szCs w:val="20"/>
        </w:rPr>
        <w:t xml:space="preserve"> A autorização de aquisição de produtos será de inteira responsabilidade e iniciativa de cada órgão/ente, cabendo à mesma todos os atos burocráticos indispensáveis a uma regular administração, em comum acordo com os vencedores deste certame, formalizando por intermédio de Nota de Empenho e simples Ordem de Fornecimento, quando a entrega for de uma só vez e não houver obrigações futuras ou, ainda, por Nota de Empenho e Contrato individual nas hipóteses que se fizerem necessárias cláusulas que possam resguardar direitos e obrigações futuras.</w:t>
      </w:r>
    </w:p>
    <w:p w:rsidR="001B0F09" w:rsidRDefault="00EB428E">
      <w:pPr>
        <w:pStyle w:val="gem2"/>
        <w:spacing w:before="0"/>
        <w:ind w:left="0" w:firstLine="0"/>
      </w:pPr>
      <w:r>
        <w:rPr>
          <w:rFonts w:ascii="Arial" w:hAnsi="Arial"/>
          <w:b/>
          <w:sz w:val="20"/>
          <w:szCs w:val="20"/>
        </w:rPr>
        <w:t>13.2 –</w:t>
      </w:r>
      <w:r>
        <w:rPr>
          <w:rFonts w:ascii="Arial" w:hAnsi="Arial"/>
          <w:sz w:val="20"/>
          <w:szCs w:val="20"/>
        </w:rPr>
        <w:t xml:space="preserve"> A contratada ficará obrigada a fazer a entrega do material quando requisitado no prazo estabelecido no Edital de Pregão n° </w:t>
      </w:r>
      <w:r w:rsidR="006C29E1">
        <w:rPr>
          <w:rFonts w:ascii="Arial" w:hAnsi="Arial"/>
          <w:sz w:val="20"/>
          <w:szCs w:val="20"/>
        </w:rPr>
        <w:t>026/2018</w:t>
      </w:r>
      <w:r>
        <w:rPr>
          <w:rFonts w:ascii="Arial" w:hAnsi="Arial"/>
          <w:sz w:val="20"/>
          <w:szCs w:val="20"/>
        </w:rPr>
        <w:t>.</w:t>
      </w:r>
    </w:p>
    <w:p w:rsidR="001B0F09" w:rsidRDefault="001B0F09">
      <w:pPr>
        <w:pStyle w:val="gem2"/>
        <w:spacing w:before="0"/>
        <w:ind w:left="0" w:firstLine="0"/>
        <w:rPr>
          <w:rFonts w:ascii="Arial" w:hAnsi="Arial"/>
          <w:sz w:val="20"/>
          <w:szCs w:val="20"/>
        </w:rPr>
      </w:pPr>
    </w:p>
    <w:p w:rsidR="001B0F09" w:rsidRDefault="00EB428E">
      <w:pPr>
        <w:pStyle w:val="gem2"/>
        <w:spacing w:before="0"/>
        <w:ind w:left="0" w:firstLine="0"/>
      </w:pPr>
      <w:r>
        <w:rPr>
          <w:rFonts w:ascii="Arial" w:hAnsi="Arial"/>
          <w:b/>
          <w:bCs/>
          <w:sz w:val="20"/>
          <w:szCs w:val="20"/>
        </w:rPr>
        <w:t>14. READEQUAÇÃO DE PREÇOS:</w:t>
      </w:r>
    </w:p>
    <w:p w:rsidR="001B0F09" w:rsidRDefault="00EB428E">
      <w:pPr>
        <w:pStyle w:val="gem2"/>
        <w:spacing w:before="0"/>
        <w:ind w:left="0" w:firstLine="0"/>
      </w:pPr>
      <w:r>
        <w:rPr>
          <w:rFonts w:ascii="Arial" w:hAnsi="Arial"/>
          <w:b/>
          <w:sz w:val="20"/>
          <w:szCs w:val="20"/>
        </w:rPr>
        <w:t>14.1 -</w:t>
      </w:r>
      <w:r>
        <w:rPr>
          <w:rFonts w:ascii="Arial" w:hAnsi="Arial"/>
          <w:sz w:val="20"/>
          <w:szCs w:val="20"/>
        </w:rPr>
        <w:t xml:space="preserve"> Os preços registrados manter-se-ão inalterados pelo período de vigência do Registro, admitida a revisão quando houver desequilíbrio de equação econômico-financeiro inicial à Ata, nos termos da legislação que rege a matéria.</w:t>
      </w:r>
    </w:p>
    <w:p w:rsidR="001B0F09" w:rsidRDefault="00EB428E">
      <w:pPr>
        <w:pStyle w:val="gem2"/>
        <w:spacing w:before="0"/>
        <w:ind w:left="0" w:firstLine="0"/>
      </w:pPr>
      <w:r>
        <w:rPr>
          <w:rFonts w:ascii="Arial" w:hAnsi="Arial"/>
          <w:b/>
          <w:sz w:val="20"/>
          <w:szCs w:val="20"/>
        </w:rPr>
        <w:t>14.2 -</w:t>
      </w:r>
      <w:r>
        <w:rPr>
          <w:rFonts w:ascii="Arial" w:hAnsi="Arial"/>
          <w:sz w:val="20"/>
          <w:szCs w:val="20"/>
        </w:rPr>
        <w:t xml:space="preserve"> Durante o período de vigência da Ata de Registro de Preços, os preços não serão reajustados, ressalvados, entretanto, a possibilidade de revisão dos preços vigentes conforme previsão </w:t>
      </w:r>
      <w:proofErr w:type="spellStart"/>
      <w:r>
        <w:rPr>
          <w:rFonts w:ascii="Arial" w:hAnsi="Arial"/>
          <w:sz w:val="20"/>
          <w:szCs w:val="20"/>
        </w:rPr>
        <w:t>editalícia</w:t>
      </w:r>
      <w:proofErr w:type="spellEnd"/>
      <w:r>
        <w:rPr>
          <w:rFonts w:ascii="Arial" w:hAnsi="Arial"/>
          <w:sz w:val="20"/>
          <w:szCs w:val="20"/>
        </w:rPr>
        <w:t xml:space="preserve"> ou em face da superveniência de normas federais ou municipais aplicáveis à espécie.</w:t>
      </w:r>
    </w:p>
    <w:p w:rsidR="001B0F09" w:rsidRDefault="00EB428E">
      <w:pPr>
        <w:pStyle w:val="gem2"/>
        <w:spacing w:before="0"/>
        <w:ind w:left="0" w:firstLine="0"/>
      </w:pPr>
      <w:r>
        <w:rPr>
          <w:rFonts w:ascii="Arial" w:hAnsi="Arial"/>
          <w:b/>
          <w:sz w:val="20"/>
          <w:szCs w:val="20"/>
        </w:rPr>
        <w:t>14.3 -</w:t>
      </w:r>
      <w:r>
        <w:rPr>
          <w:rFonts w:ascii="Arial" w:hAnsi="Arial"/>
          <w:sz w:val="20"/>
          <w:szCs w:val="20"/>
        </w:rPr>
        <w:t xml:space="preserve"> Para restabelecer a relação que as partes pactuaram inicialmente entre os encargos do contratado e a retribuição da Administração para a justa remuneração dos bens a serem adquiridos, objetivando a manutenção do equilíbrio econômico-financeiro inicial do contrato na hipótese de sobreviverem fatos imprevisíveis ou previsíveis, porém de </w:t>
      </w:r>
      <w:proofErr w:type="spellStart"/>
      <w:r>
        <w:rPr>
          <w:rFonts w:ascii="Arial" w:hAnsi="Arial"/>
          <w:sz w:val="20"/>
          <w:szCs w:val="20"/>
        </w:rPr>
        <w:lastRenderedPageBreak/>
        <w:t>conseqüências</w:t>
      </w:r>
      <w:proofErr w:type="spellEnd"/>
      <w:r>
        <w:rPr>
          <w:rFonts w:ascii="Arial" w:hAnsi="Arial"/>
          <w:sz w:val="20"/>
          <w:szCs w:val="20"/>
        </w:rPr>
        <w:t xml:space="preserve"> incalculáveis, retardadores ou impeditivos da execução do ajustado, ou ainda, em caso de força maior, caso fortuito ou fato do príncipe, configurando álea econômica extraordinária e extracontratual, poderá ocorrer a repactuação do valor contratado e/ou registrado.</w:t>
      </w:r>
    </w:p>
    <w:p w:rsidR="001B0F09" w:rsidRDefault="00EB428E">
      <w:pPr>
        <w:pStyle w:val="gem2"/>
        <w:spacing w:before="0"/>
        <w:ind w:left="0" w:firstLine="0"/>
      </w:pPr>
      <w:r>
        <w:rPr>
          <w:rFonts w:ascii="Arial" w:hAnsi="Arial"/>
          <w:b/>
          <w:sz w:val="20"/>
          <w:szCs w:val="20"/>
        </w:rPr>
        <w:t>14.4 -</w:t>
      </w:r>
      <w:r>
        <w:rPr>
          <w:rFonts w:ascii="Arial" w:hAnsi="Arial"/>
          <w:sz w:val="20"/>
          <w:szCs w:val="20"/>
        </w:rPr>
        <w:t xml:space="preserve"> Durante a vigência da Ata, os preços registrados deverão permanecer compatíveis com os preços de mercado. Independente de provocação da Prefeitura, no caso de redução nos preços de mercado, ainda que temporária, a detentora obriga-se a comunicar a Prefeitura o novo preço que substituirá o então registrado, podendo esta agir de ofício.</w:t>
      </w:r>
    </w:p>
    <w:p w:rsidR="001B0F09" w:rsidRDefault="00EB428E">
      <w:pPr>
        <w:pStyle w:val="gem2"/>
        <w:spacing w:before="0"/>
        <w:ind w:left="0" w:firstLine="0"/>
      </w:pPr>
      <w:r>
        <w:rPr>
          <w:rFonts w:ascii="Arial" w:hAnsi="Arial"/>
          <w:b/>
          <w:sz w:val="20"/>
          <w:szCs w:val="20"/>
        </w:rPr>
        <w:t>14.5 -</w:t>
      </w:r>
      <w:r>
        <w:rPr>
          <w:rFonts w:ascii="Arial" w:hAnsi="Arial"/>
          <w:sz w:val="20"/>
          <w:szCs w:val="20"/>
        </w:rPr>
        <w:t xml:space="preserve"> Caso a detentora venha a se locupletar com a redução efetiva de preços de mercado não repassada à Administração, ficará obrigada a restituição do que tinha recebido indevidamente.</w:t>
      </w:r>
    </w:p>
    <w:p w:rsidR="001B0F09" w:rsidRDefault="001B0F09">
      <w:pPr>
        <w:pStyle w:val="gem2"/>
        <w:spacing w:before="0"/>
        <w:ind w:left="0" w:firstLine="0"/>
        <w:rPr>
          <w:rFonts w:ascii="Arial" w:hAnsi="Arial"/>
          <w:sz w:val="20"/>
          <w:szCs w:val="20"/>
        </w:rPr>
      </w:pPr>
    </w:p>
    <w:p w:rsidR="001B0F09" w:rsidRDefault="00EB428E">
      <w:pPr>
        <w:jc w:val="both"/>
      </w:pPr>
      <w:r>
        <w:rPr>
          <w:rFonts w:ascii="Arial" w:hAnsi="Arial" w:cs="Arial"/>
          <w:b/>
          <w:bCs/>
          <w:color w:val="000000"/>
          <w:sz w:val="20"/>
          <w:szCs w:val="20"/>
        </w:rPr>
        <w:t xml:space="preserve">15 – DA POSSIBILIDADE DE RENEGOCIAÇÃO DE PREÇOS: </w:t>
      </w:r>
    </w:p>
    <w:p w:rsidR="001B0F09" w:rsidRDefault="00EB428E">
      <w:pPr>
        <w:jc w:val="both"/>
      </w:pPr>
      <w:r>
        <w:rPr>
          <w:rFonts w:ascii="Arial" w:hAnsi="Arial" w:cs="Arial"/>
          <w:b/>
          <w:bCs/>
          <w:color w:val="000000"/>
          <w:sz w:val="20"/>
          <w:szCs w:val="20"/>
        </w:rPr>
        <w:t xml:space="preserve">15.1 – </w:t>
      </w:r>
      <w:r>
        <w:rPr>
          <w:rFonts w:ascii="Arial" w:hAnsi="Arial" w:cs="Arial"/>
          <w:color w:val="000000"/>
          <w:sz w:val="20"/>
          <w:szCs w:val="20"/>
        </w:rPr>
        <w:t xml:space="preserve">A renegociação, no ato do contrato, poderá ser retomada em razão da quantidade e qualidade do demandado, ficando estipulado como parâmetro máximo, o preço registrado correspondente ao valor da unidade. </w:t>
      </w:r>
    </w:p>
    <w:p w:rsidR="001B0F09" w:rsidRDefault="00EB428E">
      <w:pPr>
        <w:jc w:val="both"/>
      </w:pPr>
      <w:r>
        <w:rPr>
          <w:rFonts w:ascii="Arial" w:hAnsi="Arial" w:cs="Arial"/>
          <w:b/>
          <w:color w:val="000000"/>
          <w:sz w:val="20"/>
          <w:szCs w:val="20"/>
        </w:rPr>
        <w:t>15.2</w:t>
      </w:r>
      <w:r>
        <w:rPr>
          <w:rFonts w:ascii="Arial" w:hAnsi="Arial" w:cs="Arial"/>
          <w:color w:val="000000"/>
          <w:sz w:val="20"/>
          <w:szCs w:val="20"/>
        </w:rPr>
        <w:t xml:space="preserve"> </w:t>
      </w:r>
      <w:r>
        <w:rPr>
          <w:rFonts w:ascii="Arial" w:hAnsi="Arial" w:cs="Arial"/>
          <w:b/>
          <w:bCs/>
          <w:color w:val="000000"/>
          <w:sz w:val="20"/>
          <w:szCs w:val="20"/>
        </w:rPr>
        <w:t xml:space="preserve">– </w:t>
      </w:r>
      <w:r>
        <w:rPr>
          <w:rFonts w:ascii="Arial" w:hAnsi="Arial" w:cs="Arial"/>
          <w:color w:val="000000"/>
          <w:sz w:val="20"/>
          <w:szCs w:val="20"/>
        </w:rPr>
        <w:t xml:space="preserve">Os preços registrados poderão ser revistos em decorrência de eventual redução dos preços praticados no mercado ou de fato que eleve o custo dos serviços ou bens registrados, cabendo ao órgão gerenciador promover as negociações junto aos fornecedores, observadas as disposições contidas na alínea ―d do inciso II do </w:t>
      </w:r>
      <w:r>
        <w:rPr>
          <w:rFonts w:ascii="Arial" w:hAnsi="Arial" w:cs="Arial"/>
          <w:b/>
          <w:bCs/>
          <w:color w:val="000000"/>
          <w:sz w:val="20"/>
          <w:szCs w:val="20"/>
        </w:rPr>
        <w:t xml:space="preserve">caput </w:t>
      </w:r>
      <w:r>
        <w:rPr>
          <w:rFonts w:ascii="Arial" w:hAnsi="Arial" w:cs="Arial"/>
          <w:color w:val="000000"/>
          <w:sz w:val="20"/>
          <w:szCs w:val="20"/>
        </w:rPr>
        <w:t xml:space="preserve">do art. 65 da Lei nº 8.666, de 1993. </w:t>
      </w:r>
    </w:p>
    <w:p w:rsidR="001B0F09" w:rsidRDefault="00EB428E">
      <w:pPr>
        <w:jc w:val="both"/>
      </w:pPr>
      <w:r>
        <w:rPr>
          <w:rFonts w:ascii="Arial" w:hAnsi="Arial" w:cs="Arial"/>
          <w:b/>
          <w:color w:val="000000"/>
          <w:sz w:val="20"/>
          <w:szCs w:val="20"/>
        </w:rPr>
        <w:t>15.3</w:t>
      </w:r>
      <w:r>
        <w:rPr>
          <w:rFonts w:ascii="Arial" w:hAnsi="Arial" w:cs="Arial"/>
          <w:color w:val="000000"/>
          <w:sz w:val="20"/>
          <w:szCs w:val="20"/>
        </w:rPr>
        <w:t xml:space="preserve"> - Quando o preço registrado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 preço praticado no mercado por motivo superveniente, o órgão gerenciador convocará os fornecedores para negociarem a redução dos preços aos valores praticados pelo mercado. </w:t>
      </w:r>
    </w:p>
    <w:p w:rsidR="001B0F09" w:rsidRDefault="00EB428E">
      <w:pPr>
        <w:jc w:val="both"/>
      </w:pPr>
      <w:r>
        <w:rPr>
          <w:rFonts w:ascii="Arial" w:hAnsi="Arial" w:cs="Arial"/>
          <w:b/>
          <w:color w:val="000000"/>
          <w:sz w:val="20"/>
          <w:szCs w:val="20"/>
        </w:rPr>
        <w:t>15.4</w:t>
      </w:r>
      <w:r>
        <w:rPr>
          <w:rFonts w:ascii="Arial" w:hAnsi="Arial" w:cs="Arial"/>
          <w:color w:val="000000"/>
          <w:sz w:val="20"/>
          <w:szCs w:val="20"/>
        </w:rPr>
        <w:t xml:space="preserve"> - Os fornecedores que não aceitarem reduzir seus preços aos valores praticados pelo mercado serão liberados do compromisso assumido, sem aplicação de penalidade. </w:t>
      </w:r>
    </w:p>
    <w:p w:rsidR="001B0F09" w:rsidRDefault="00EB428E">
      <w:pPr>
        <w:jc w:val="both"/>
      </w:pPr>
      <w:r>
        <w:rPr>
          <w:rFonts w:ascii="Arial" w:hAnsi="Arial" w:cs="Arial"/>
          <w:b/>
          <w:color w:val="000000"/>
          <w:sz w:val="20"/>
          <w:szCs w:val="20"/>
        </w:rPr>
        <w:t>15.5</w:t>
      </w:r>
      <w:r>
        <w:rPr>
          <w:rFonts w:ascii="Arial" w:hAnsi="Arial" w:cs="Arial"/>
          <w:color w:val="000000"/>
          <w:sz w:val="20"/>
          <w:szCs w:val="20"/>
        </w:rPr>
        <w:t xml:space="preserve"> - A ordem de classificação dos fornecedores que aceitarem reduzir seus preços aos valores de mercado observará a classificação original. </w:t>
      </w:r>
    </w:p>
    <w:p w:rsidR="001B0F09" w:rsidRDefault="00EB428E">
      <w:pPr>
        <w:jc w:val="both"/>
      </w:pPr>
      <w:r>
        <w:rPr>
          <w:rFonts w:ascii="Arial" w:hAnsi="Arial" w:cs="Arial"/>
          <w:b/>
          <w:color w:val="000000"/>
          <w:sz w:val="20"/>
          <w:szCs w:val="20"/>
        </w:rPr>
        <w:t>15.6</w:t>
      </w:r>
      <w:r>
        <w:rPr>
          <w:rFonts w:ascii="Arial" w:hAnsi="Arial" w:cs="Arial"/>
          <w:color w:val="000000"/>
          <w:sz w:val="20"/>
          <w:szCs w:val="20"/>
        </w:rPr>
        <w:t xml:space="preserve"> - Quando o preço de mercado </w:t>
      </w:r>
      <w:proofErr w:type="gramStart"/>
      <w:r>
        <w:rPr>
          <w:rFonts w:ascii="Arial" w:hAnsi="Arial" w:cs="Arial"/>
          <w:color w:val="000000"/>
          <w:sz w:val="20"/>
          <w:szCs w:val="20"/>
        </w:rPr>
        <w:t>tornar-se</w:t>
      </w:r>
      <w:proofErr w:type="gramEnd"/>
      <w:r>
        <w:rPr>
          <w:rFonts w:ascii="Arial" w:hAnsi="Arial" w:cs="Arial"/>
          <w:color w:val="000000"/>
          <w:sz w:val="20"/>
          <w:szCs w:val="20"/>
        </w:rPr>
        <w:t xml:space="preserve"> superior aos preços registrados e o fornecedor não puder cumprir o compromisso, o órgão gerenciador poderá: </w:t>
      </w:r>
    </w:p>
    <w:p w:rsidR="001B0F09" w:rsidRDefault="00EB428E">
      <w:pPr>
        <w:pStyle w:val="gem2"/>
        <w:spacing w:before="0"/>
        <w:ind w:left="0" w:firstLine="0"/>
      </w:pPr>
      <w:r>
        <w:rPr>
          <w:rFonts w:ascii="Arial" w:hAnsi="Arial"/>
          <w:color w:val="000000"/>
          <w:sz w:val="20"/>
          <w:szCs w:val="20"/>
          <w:lang w:eastAsia="pt-BR"/>
        </w:rPr>
        <w:t>a) liberar o fornecedor do compromisso assumido, caso a comunicação ocorra antes do pedido de fornecimento, e sem aplicação da penalidade se confirmada a veracidade dos motivos e comprovantes apresentados; e</w:t>
      </w:r>
    </w:p>
    <w:p w:rsidR="001B0F09" w:rsidRDefault="00EB428E">
      <w:pPr>
        <w:jc w:val="both"/>
      </w:pPr>
      <w:r>
        <w:rPr>
          <w:rFonts w:ascii="Arial" w:hAnsi="Arial" w:cs="Arial"/>
          <w:color w:val="000000"/>
          <w:sz w:val="20"/>
          <w:szCs w:val="20"/>
        </w:rPr>
        <w:t xml:space="preserve">b) convocar os demais fornecedores para assegurar igual oportunidade de negociação. </w:t>
      </w:r>
    </w:p>
    <w:p w:rsidR="001B0F09" w:rsidRDefault="00EB428E">
      <w:pPr>
        <w:pStyle w:val="gem2"/>
        <w:spacing w:before="0"/>
        <w:ind w:left="0" w:firstLine="0"/>
      </w:pPr>
      <w:r>
        <w:rPr>
          <w:rFonts w:ascii="Arial" w:hAnsi="Arial"/>
          <w:b/>
          <w:color w:val="000000"/>
          <w:sz w:val="20"/>
          <w:szCs w:val="20"/>
          <w:lang w:eastAsia="pt-BR"/>
        </w:rPr>
        <w:t>15.7</w:t>
      </w:r>
      <w:r>
        <w:rPr>
          <w:rFonts w:ascii="Arial" w:hAnsi="Arial"/>
          <w:color w:val="000000"/>
          <w:sz w:val="20"/>
          <w:szCs w:val="20"/>
          <w:lang w:eastAsia="pt-BR"/>
        </w:rPr>
        <w:t xml:space="preserve"> - Não havendo êxito nas negociações, o órgão gerenciador deverá proceder à revogação da ata de registro de preços, adotando as medidas cabíveis para obtenção da contratação mais vantajosa.</w:t>
      </w:r>
    </w:p>
    <w:p w:rsidR="001B0F09" w:rsidRDefault="001B0F09">
      <w:pPr>
        <w:pStyle w:val="gem2"/>
        <w:spacing w:before="0"/>
        <w:ind w:left="0" w:firstLine="0"/>
        <w:rPr>
          <w:rFonts w:ascii="Arial" w:hAnsi="Arial"/>
          <w:sz w:val="20"/>
          <w:szCs w:val="20"/>
        </w:rPr>
      </w:pPr>
    </w:p>
    <w:p w:rsidR="001B0F09" w:rsidRDefault="00EB428E">
      <w:pPr>
        <w:pStyle w:val="Textoembloco1"/>
        <w:tabs>
          <w:tab w:val="left" w:pos="3686"/>
          <w:tab w:val="left" w:pos="4395"/>
        </w:tabs>
        <w:ind w:left="0" w:right="0"/>
      </w:pPr>
      <w:r>
        <w:rPr>
          <w:rFonts w:ascii="Arial" w:hAnsi="Arial" w:cs="Arial"/>
          <w:b/>
          <w:bCs/>
          <w:sz w:val="20"/>
          <w:szCs w:val="20"/>
        </w:rPr>
        <w:t>16. RESCISÃO DA ATA DE REGISTRO DE PREÇOS COM FORÇA CONTRATUAL (aplicação subsidiária do art. 78 da Lei nº 8.666/93):</w:t>
      </w:r>
    </w:p>
    <w:p w:rsidR="001B0F09" w:rsidRDefault="00EB428E">
      <w:pPr>
        <w:pStyle w:val="Textoembloco1"/>
        <w:tabs>
          <w:tab w:val="left" w:pos="3686"/>
          <w:tab w:val="left" w:pos="4395"/>
        </w:tabs>
        <w:ind w:left="0" w:right="0"/>
      </w:pPr>
      <w:r>
        <w:rPr>
          <w:rFonts w:ascii="Arial" w:hAnsi="Arial" w:cs="Arial"/>
          <w:sz w:val="20"/>
          <w:szCs w:val="20"/>
        </w:rPr>
        <w:t>A Ata de Registro de Preços poderá ser rescindida, nas hipóteses adiante descritas:</w:t>
      </w:r>
    </w:p>
    <w:p w:rsidR="001B0F09" w:rsidRDefault="00EB428E">
      <w:pPr>
        <w:pStyle w:val="gem2"/>
        <w:spacing w:before="0"/>
        <w:ind w:left="0" w:firstLine="0"/>
      </w:pPr>
      <w:r>
        <w:rPr>
          <w:rFonts w:ascii="Arial" w:hAnsi="Arial"/>
          <w:b/>
          <w:sz w:val="20"/>
          <w:szCs w:val="20"/>
        </w:rPr>
        <w:t>16.1.</w:t>
      </w:r>
      <w:r>
        <w:rPr>
          <w:rFonts w:ascii="Arial" w:hAnsi="Arial"/>
          <w:sz w:val="20"/>
          <w:szCs w:val="20"/>
        </w:rPr>
        <w:t xml:space="preserve"> Pela ADMINISTRAÇÃO, quando:</w:t>
      </w:r>
    </w:p>
    <w:p w:rsidR="001B0F09" w:rsidRDefault="00EB428E">
      <w:pPr>
        <w:pStyle w:val="gem2"/>
        <w:spacing w:before="0"/>
        <w:ind w:left="0" w:firstLine="0"/>
      </w:pPr>
      <w:r>
        <w:rPr>
          <w:rFonts w:ascii="Arial" w:hAnsi="Arial"/>
          <w:sz w:val="20"/>
          <w:szCs w:val="20"/>
        </w:rPr>
        <w:t>16.1.1. A detentora não cumprir as obrigações constantes da Ata de Registro de Preços;</w:t>
      </w:r>
    </w:p>
    <w:p w:rsidR="001B0F09" w:rsidRDefault="00EB428E">
      <w:pPr>
        <w:pStyle w:val="gem2"/>
        <w:spacing w:before="0"/>
        <w:ind w:left="0" w:firstLine="0"/>
      </w:pPr>
      <w:r>
        <w:rPr>
          <w:rFonts w:ascii="Arial" w:hAnsi="Arial"/>
          <w:sz w:val="20"/>
          <w:szCs w:val="20"/>
        </w:rPr>
        <w:t>16.1.2. A detentora não formalizar contrato individual decorrente do Registro de Preços ou não retirar o instrumento equivalente no prazo estabelecido, se a Administração não aceitar sua justificativa.</w:t>
      </w:r>
    </w:p>
    <w:p w:rsidR="001B0F09" w:rsidRDefault="00EB428E">
      <w:pPr>
        <w:pStyle w:val="gem2"/>
        <w:spacing w:before="0"/>
        <w:ind w:left="0" w:firstLine="0"/>
      </w:pPr>
      <w:r>
        <w:rPr>
          <w:rFonts w:ascii="Arial" w:hAnsi="Arial"/>
          <w:sz w:val="20"/>
          <w:szCs w:val="20"/>
        </w:rPr>
        <w:t>16.1.3. A detentora der causa à rescisão administrativa de contrato decorrente do Registro de Preços;</w:t>
      </w:r>
    </w:p>
    <w:p w:rsidR="001B0F09" w:rsidRDefault="00EB428E">
      <w:pPr>
        <w:pStyle w:val="gem2"/>
        <w:spacing w:before="0"/>
        <w:ind w:left="0" w:firstLine="0"/>
      </w:pPr>
      <w:r>
        <w:rPr>
          <w:rFonts w:ascii="Arial" w:hAnsi="Arial"/>
          <w:sz w:val="20"/>
          <w:szCs w:val="20"/>
        </w:rPr>
        <w:t>16.1.4. Em qualquer das hipóteses de inexecução total ou parcial de contrato decorrente deste instrumento de registro;</w:t>
      </w:r>
    </w:p>
    <w:p w:rsidR="001B0F09" w:rsidRDefault="00EB428E">
      <w:pPr>
        <w:pStyle w:val="gem2"/>
        <w:spacing w:before="0"/>
        <w:ind w:left="0" w:firstLine="0"/>
      </w:pPr>
      <w:r>
        <w:rPr>
          <w:rFonts w:ascii="Arial" w:hAnsi="Arial"/>
          <w:sz w:val="20"/>
          <w:szCs w:val="20"/>
        </w:rPr>
        <w:t>16.1.5. Os preços registrados se apresentarem superiores aos praticados pelo mercado e a detentora não aceitar sua redução;</w:t>
      </w:r>
    </w:p>
    <w:p w:rsidR="001B0F09" w:rsidRDefault="00EB428E">
      <w:pPr>
        <w:pStyle w:val="gem2"/>
        <w:spacing w:before="0"/>
        <w:ind w:left="0" w:firstLine="0"/>
      </w:pPr>
      <w:r>
        <w:rPr>
          <w:rFonts w:ascii="Arial" w:hAnsi="Arial"/>
          <w:sz w:val="20"/>
          <w:szCs w:val="20"/>
        </w:rPr>
        <w:lastRenderedPageBreak/>
        <w:t>16.1.6. Por razões de interesse público, devidamente motivadas e justificadas pela Administração;</w:t>
      </w:r>
    </w:p>
    <w:p w:rsidR="001B0F09" w:rsidRDefault="00EB428E">
      <w:pPr>
        <w:pStyle w:val="gem2"/>
        <w:spacing w:before="0"/>
        <w:ind w:left="0" w:firstLine="0"/>
      </w:pPr>
      <w:r>
        <w:rPr>
          <w:rFonts w:ascii="Arial" w:hAnsi="Arial"/>
          <w:sz w:val="20"/>
          <w:szCs w:val="20"/>
        </w:rPr>
        <w:t>16.1.7. Sempre que ficar constatado que a detentora perdeu quaisquer das condições de habilitação e/ou qualificação exigidas na licitação.</w:t>
      </w:r>
    </w:p>
    <w:p w:rsidR="001B0F09" w:rsidRDefault="00EB428E">
      <w:pPr>
        <w:pStyle w:val="gem2"/>
        <w:spacing w:before="0"/>
        <w:ind w:left="0" w:firstLine="0"/>
      </w:pPr>
      <w:r>
        <w:rPr>
          <w:rFonts w:ascii="Arial" w:hAnsi="Arial"/>
          <w:bCs/>
          <w:sz w:val="20"/>
          <w:szCs w:val="20"/>
        </w:rPr>
        <w:t>16.1.8. A</w:t>
      </w:r>
      <w:r>
        <w:rPr>
          <w:rFonts w:ascii="Arial" w:hAnsi="Arial"/>
          <w:sz w:val="20"/>
          <w:szCs w:val="20"/>
        </w:rPr>
        <w:t xml:space="preserve"> comunicação de cancelamento do preço registrado será feita pessoalmente ou por correspondência com aviso de recebimento à Detentora, juntando-se comprovante aos autos que deram origem ao registro de preços. No caso de ser ignorado, incerto ou inacessível o endereço da detentora, a comunicação será feita por publicação no Diário Oficial, pelo menos por uma vez, considerando-se cancelado o preço registrado dez dias após a publicação.</w:t>
      </w:r>
    </w:p>
    <w:p w:rsidR="001B0F09" w:rsidRDefault="00EB428E">
      <w:pPr>
        <w:pStyle w:val="gem2"/>
        <w:spacing w:before="0"/>
        <w:ind w:left="0" w:firstLine="0"/>
      </w:pPr>
      <w:r>
        <w:rPr>
          <w:rFonts w:ascii="Arial" w:hAnsi="Arial"/>
          <w:sz w:val="20"/>
          <w:szCs w:val="20"/>
        </w:rPr>
        <w:t>16.1.9. Fica estabelecido que a detentora da ata deverá comunicar imediatamente Prefeitura qualquer alteração ocorrida no endereço, telefone, conta bancária e outras julgáveis necessárias para o recebimento de correspondência e outros documentos.</w:t>
      </w:r>
    </w:p>
    <w:p w:rsidR="001B0F09" w:rsidRDefault="00EB428E">
      <w:pPr>
        <w:pStyle w:val="gem2"/>
        <w:spacing w:before="0"/>
        <w:ind w:left="0" w:firstLine="0"/>
      </w:pPr>
      <w:r>
        <w:rPr>
          <w:rFonts w:ascii="Arial" w:hAnsi="Arial"/>
          <w:sz w:val="20"/>
          <w:szCs w:val="20"/>
        </w:rPr>
        <w:t>16.2</w:t>
      </w:r>
      <w:r>
        <w:rPr>
          <w:rFonts w:ascii="Arial" w:hAnsi="Arial"/>
          <w:b/>
          <w:sz w:val="20"/>
          <w:szCs w:val="20"/>
        </w:rPr>
        <w:t xml:space="preserve"> -</w:t>
      </w:r>
      <w:r>
        <w:rPr>
          <w:rFonts w:ascii="Arial" w:hAnsi="Arial"/>
          <w:sz w:val="20"/>
          <w:szCs w:val="20"/>
        </w:rPr>
        <w:t xml:space="preserve"> Pela DETENTORA, quando, mediante solicitação por escrito, comprovar estar impossibilitada de cumprir as exigências da Ata de Registro de Preços, sem prejuízos das sanções cabíveis.</w:t>
      </w:r>
    </w:p>
    <w:p w:rsidR="001B0F09" w:rsidRDefault="00EB428E">
      <w:pPr>
        <w:pStyle w:val="gem2"/>
        <w:spacing w:before="0"/>
        <w:ind w:left="0" w:firstLine="0"/>
      </w:pPr>
      <w:r>
        <w:rPr>
          <w:rFonts w:ascii="Arial" w:hAnsi="Arial"/>
          <w:sz w:val="20"/>
          <w:szCs w:val="20"/>
        </w:rPr>
        <w:t>16.2.1. A solicitação da detentora para cancelamento do preço registrado deverá ser formulada com antecedência de 30 (trinta) dias, facultada à Administração a aplicação das penalidades previstas na cláusula 12, caso não aceitas as razões do pedido.</w:t>
      </w:r>
    </w:p>
    <w:p w:rsidR="001B0F09" w:rsidRDefault="001B0F09">
      <w:pPr>
        <w:jc w:val="both"/>
        <w:rPr>
          <w:rFonts w:ascii="Arial" w:hAnsi="Arial" w:cs="Arial"/>
          <w:b/>
          <w:bCs/>
          <w:sz w:val="20"/>
          <w:szCs w:val="20"/>
        </w:rPr>
      </w:pPr>
    </w:p>
    <w:p w:rsidR="001B0F09" w:rsidRDefault="00EB428E">
      <w:pPr>
        <w:pStyle w:val="gem2"/>
        <w:spacing w:before="0"/>
        <w:ind w:left="0" w:firstLine="0"/>
      </w:pPr>
      <w:r>
        <w:rPr>
          <w:rFonts w:ascii="Arial" w:hAnsi="Arial"/>
          <w:b/>
          <w:bCs/>
          <w:sz w:val="20"/>
          <w:szCs w:val="20"/>
        </w:rPr>
        <w:t>17. DISPOSIÇÕES GERAIS:</w:t>
      </w:r>
    </w:p>
    <w:p w:rsidR="001B0F09" w:rsidRDefault="00EB428E">
      <w:pPr>
        <w:pStyle w:val="gem2"/>
        <w:spacing w:before="0"/>
        <w:ind w:left="0" w:firstLine="0"/>
      </w:pPr>
      <w:r>
        <w:rPr>
          <w:rFonts w:ascii="Arial" w:hAnsi="Arial"/>
          <w:b/>
          <w:sz w:val="20"/>
          <w:szCs w:val="20"/>
        </w:rPr>
        <w:t>17.1 -</w:t>
      </w:r>
      <w:r>
        <w:rPr>
          <w:rFonts w:ascii="Arial" w:hAnsi="Arial"/>
          <w:sz w:val="20"/>
          <w:szCs w:val="20"/>
        </w:rPr>
        <w:t xml:space="preserve"> O compromisso de aquisição de bens só estará caracterizado mediante recebimento da nota de empenho, contrato ou instrumento equivalente, decorrente da Ata de Registro de Preços.</w:t>
      </w:r>
    </w:p>
    <w:p w:rsidR="001B0F09" w:rsidRDefault="00EB428E">
      <w:pPr>
        <w:pStyle w:val="gem2"/>
        <w:spacing w:before="0"/>
        <w:ind w:left="0" w:firstLine="0"/>
      </w:pPr>
      <w:r>
        <w:rPr>
          <w:rFonts w:ascii="Arial" w:hAnsi="Arial"/>
          <w:b/>
          <w:sz w:val="20"/>
          <w:szCs w:val="20"/>
        </w:rPr>
        <w:t>17.2 -</w:t>
      </w:r>
      <w:r>
        <w:rPr>
          <w:rFonts w:ascii="Arial" w:hAnsi="Arial"/>
          <w:sz w:val="20"/>
          <w:szCs w:val="20"/>
        </w:rPr>
        <w:t xml:space="preserve"> Os preços registrados, nos termos do § 4º do artigo 15 da Lei nº 8.666/93, têm caráter orientativo (preço máximo).</w:t>
      </w:r>
    </w:p>
    <w:p w:rsidR="001B0F09" w:rsidRDefault="00EB428E">
      <w:pPr>
        <w:pStyle w:val="gem2"/>
        <w:spacing w:before="0"/>
        <w:ind w:left="0" w:firstLine="0"/>
      </w:pPr>
      <w:r>
        <w:rPr>
          <w:rFonts w:ascii="Arial" w:hAnsi="Arial"/>
          <w:b/>
          <w:sz w:val="20"/>
          <w:szCs w:val="20"/>
        </w:rPr>
        <w:t>17.3 -</w:t>
      </w:r>
      <w:r>
        <w:rPr>
          <w:rFonts w:ascii="Arial" w:hAnsi="Arial"/>
          <w:sz w:val="20"/>
          <w:szCs w:val="20"/>
        </w:rPr>
        <w:t xml:space="preserve"> Os pedidos às detentoras da Ata deverão ser efetuados através de ORDEM DE FORNECIMENTO e NOTA DE EMPENHO, protocolizados ou enviados através de “fac-símile” ou outra forma semelhante, deles constando: data, valor unitário e quantidade, local para entrega, carimbo e assinatura do responsável da unidade requisitante, e, ainda, data, hora e identificação de quem os recebeu, juntando-se sua cópia nos processos de liquidação e de requisição. </w:t>
      </w:r>
    </w:p>
    <w:p w:rsidR="001B0F09" w:rsidRDefault="00EB428E">
      <w:pPr>
        <w:pStyle w:val="gem2"/>
        <w:spacing w:before="0"/>
        <w:ind w:left="0" w:firstLine="0"/>
      </w:pPr>
      <w:r>
        <w:rPr>
          <w:rFonts w:ascii="Arial" w:hAnsi="Arial"/>
          <w:b/>
          <w:sz w:val="20"/>
          <w:szCs w:val="20"/>
        </w:rPr>
        <w:t>17.4 -</w:t>
      </w:r>
      <w:r>
        <w:rPr>
          <w:rFonts w:ascii="Arial" w:hAnsi="Arial"/>
          <w:sz w:val="20"/>
          <w:szCs w:val="20"/>
        </w:rPr>
        <w:t xml:space="preserve"> A detentora fica obrigada a atender todos os pedidos efetuados durante a vigência da Ata de Registro de Preços, e demais acréscimos necessários.</w:t>
      </w:r>
    </w:p>
    <w:p w:rsidR="001B0F09" w:rsidRDefault="00EB428E">
      <w:pPr>
        <w:pStyle w:val="gem2"/>
        <w:spacing w:before="0"/>
        <w:ind w:left="0" w:firstLine="0"/>
      </w:pPr>
      <w:r>
        <w:rPr>
          <w:rFonts w:ascii="Arial" w:hAnsi="Arial"/>
          <w:b/>
          <w:sz w:val="20"/>
          <w:szCs w:val="20"/>
        </w:rPr>
        <w:t>17.5 -</w:t>
      </w:r>
      <w:r>
        <w:rPr>
          <w:rFonts w:ascii="Arial" w:hAnsi="Arial"/>
          <w:sz w:val="20"/>
          <w:szCs w:val="20"/>
        </w:rPr>
        <w:t xml:space="preserve"> Caso os produtos entregues não correspondam às especificações </w:t>
      </w:r>
      <w:proofErr w:type="spellStart"/>
      <w:r>
        <w:rPr>
          <w:rFonts w:ascii="Arial" w:hAnsi="Arial"/>
          <w:sz w:val="20"/>
          <w:szCs w:val="20"/>
        </w:rPr>
        <w:t>editalícias</w:t>
      </w:r>
      <w:proofErr w:type="spellEnd"/>
      <w:r>
        <w:rPr>
          <w:rFonts w:ascii="Arial" w:hAnsi="Arial"/>
          <w:sz w:val="20"/>
          <w:szCs w:val="20"/>
        </w:rPr>
        <w:t xml:space="preserve"> e desta Ata, serão rescindidos, sem prejuízo da aplicação das sanções previstas no edital e nesta Ata.</w:t>
      </w:r>
    </w:p>
    <w:p w:rsidR="001B0F09" w:rsidRDefault="00EB428E">
      <w:pPr>
        <w:pStyle w:val="gem2"/>
        <w:spacing w:before="0"/>
        <w:ind w:left="0" w:firstLine="0"/>
      </w:pPr>
      <w:r>
        <w:rPr>
          <w:rFonts w:ascii="Arial" w:hAnsi="Arial"/>
          <w:b/>
          <w:sz w:val="20"/>
          <w:szCs w:val="20"/>
        </w:rPr>
        <w:t>17.6 -</w:t>
      </w:r>
      <w:r>
        <w:rPr>
          <w:rFonts w:ascii="Arial" w:hAnsi="Arial"/>
          <w:sz w:val="20"/>
          <w:szCs w:val="20"/>
        </w:rPr>
        <w:t xml:space="preserve"> O preço a ser pago pela contratante será o vigente na data em que o pedido for entregue à detentora da Ata do S.R.P., independentemente da data de entrega do produto, ou de autorização de readequação através da Prefeitura, nesse intervalo de tempo, assegurando o contraditório e a ampla defesa.</w:t>
      </w:r>
    </w:p>
    <w:p w:rsidR="001B0F09" w:rsidRDefault="00EB428E">
      <w:pPr>
        <w:pStyle w:val="gem2"/>
        <w:spacing w:before="0"/>
        <w:ind w:left="0" w:firstLine="0"/>
      </w:pPr>
      <w:r>
        <w:rPr>
          <w:rFonts w:ascii="Arial" w:hAnsi="Arial"/>
          <w:b/>
          <w:sz w:val="20"/>
          <w:szCs w:val="20"/>
        </w:rPr>
        <w:t>17.7 -</w:t>
      </w:r>
      <w:r>
        <w:rPr>
          <w:rFonts w:ascii="Arial" w:hAnsi="Arial"/>
          <w:sz w:val="20"/>
          <w:szCs w:val="20"/>
        </w:rPr>
        <w:t xml:space="preserve"> Na hipótese </w:t>
      </w:r>
      <w:proofErr w:type="gramStart"/>
      <w:r>
        <w:rPr>
          <w:rFonts w:ascii="Arial" w:hAnsi="Arial"/>
          <w:sz w:val="20"/>
          <w:szCs w:val="20"/>
        </w:rPr>
        <w:t>da</w:t>
      </w:r>
      <w:proofErr w:type="gramEnd"/>
      <w:r>
        <w:rPr>
          <w:rFonts w:ascii="Arial" w:hAnsi="Arial"/>
          <w:sz w:val="20"/>
          <w:szCs w:val="20"/>
        </w:rPr>
        <w:t xml:space="preserve"> detentora da Ata de Registro de Preços negar-se a receber o pedido, este fato deverá ser comunicado oficialmente à Prefeitura, para as providências cabíveis.</w:t>
      </w:r>
    </w:p>
    <w:p w:rsidR="001B0F09" w:rsidRDefault="00EB428E">
      <w:pPr>
        <w:pStyle w:val="gem2"/>
        <w:spacing w:before="0"/>
        <w:ind w:left="0" w:firstLine="0"/>
      </w:pPr>
      <w:r>
        <w:rPr>
          <w:rFonts w:ascii="Arial" w:hAnsi="Arial"/>
          <w:b/>
          <w:sz w:val="20"/>
          <w:szCs w:val="20"/>
        </w:rPr>
        <w:t>17.8 -</w:t>
      </w:r>
      <w:r>
        <w:rPr>
          <w:rFonts w:ascii="Arial" w:hAnsi="Arial"/>
          <w:sz w:val="20"/>
          <w:szCs w:val="20"/>
        </w:rPr>
        <w:t xml:space="preserve"> A detentora</w:t>
      </w:r>
      <w:r>
        <w:rPr>
          <w:rFonts w:ascii="Arial" w:hAnsi="Arial"/>
          <w:b/>
          <w:bCs/>
          <w:sz w:val="20"/>
          <w:szCs w:val="20"/>
        </w:rPr>
        <w:t xml:space="preserve"> </w:t>
      </w:r>
      <w:r>
        <w:rPr>
          <w:rFonts w:ascii="Arial" w:hAnsi="Arial"/>
          <w:sz w:val="20"/>
          <w:szCs w:val="20"/>
        </w:rPr>
        <w:t>da Ata de Registro de Preços deverá comunicar à Prefeitura, toda e qualquer alteração nos dados cadastrais, para atualização.</w:t>
      </w:r>
    </w:p>
    <w:p w:rsidR="001B0F09" w:rsidRDefault="00EB428E">
      <w:pPr>
        <w:pStyle w:val="gem2"/>
        <w:spacing w:before="0"/>
        <w:ind w:left="0" w:firstLine="0"/>
      </w:pPr>
      <w:r>
        <w:rPr>
          <w:rFonts w:ascii="Arial" w:hAnsi="Arial"/>
          <w:b/>
          <w:sz w:val="20"/>
          <w:szCs w:val="20"/>
        </w:rPr>
        <w:t>17.9 -</w:t>
      </w:r>
      <w:r>
        <w:rPr>
          <w:rFonts w:ascii="Arial" w:hAnsi="Arial"/>
          <w:sz w:val="20"/>
          <w:szCs w:val="20"/>
        </w:rPr>
        <w:t xml:space="preserve"> As alterações contratuais obedecerão à Lei nº 8.666/93, com alterações introduzidas pela Lei nº. 8883/94 ou legislação que as vierem a substituir.</w:t>
      </w:r>
    </w:p>
    <w:p w:rsidR="001B0F09" w:rsidRDefault="00EB428E">
      <w:pPr>
        <w:pStyle w:val="gem2"/>
        <w:spacing w:before="0"/>
        <w:ind w:left="0" w:firstLine="0"/>
      </w:pPr>
      <w:r>
        <w:rPr>
          <w:rFonts w:ascii="Arial" w:hAnsi="Arial"/>
          <w:b/>
          <w:sz w:val="20"/>
          <w:szCs w:val="20"/>
        </w:rPr>
        <w:t>17.10 -</w:t>
      </w:r>
      <w:r>
        <w:rPr>
          <w:rFonts w:ascii="Arial" w:hAnsi="Arial"/>
          <w:sz w:val="20"/>
          <w:szCs w:val="20"/>
        </w:rPr>
        <w:t xml:space="preserve"> Ao detentor da Ata cabe assegurar os produtos conforme definidos na sua proposta e aceitos pelo Presidente da Comissão de Licitações, sem prejuízo de todas as disposições previstas no Código do Consumidor.</w:t>
      </w:r>
    </w:p>
    <w:p w:rsidR="001B0F09" w:rsidRDefault="00EB428E">
      <w:pPr>
        <w:pStyle w:val="gem2"/>
        <w:spacing w:before="0"/>
        <w:ind w:left="0" w:firstLine="0"/>
      </w:pPr>
      <w:r>
        <w:rPr>
          <w:rFonts w:ascii="Arial" w:hAnsi="Arial"/>
          <w:b/>
          <w:sz w:val="20"/>
          <w:szCs w:val="20"/>
        </w:rPr>
        <w:lastRenderedPageBreak/>
        <w:t>17.11 -</w:t>
      </w:r>
      <w:r>
        <w:rPr>
          <w:rFonts w:ascii="Arial" w:hAnsi="Arial"/>
          <w:sz w:val="20"/>
          <w:szCs w:val="20"/>
        </w:rPr>
        <w:t xml:space="preserve"> Para solucionar quaisquer questões oriundas desta Ata de S.R.P., é competente, por força de lei, o Foro de OEIRAS, observadas as disposições constantes do § 6º do artigo 32 da Lei nº 8.666/93.</w:t>
      </w:r>
    </w:p>
    <w:p w:rsidR="001B0F09" w:rsidRDefault="001B0F09">
      <w:pPr>
        <w:pStyle w:val="gem2"/>
        <w:spacing w:before="0"/>
        <w:ind w:left="0" w:firstLine="0"/>
        <w:jc w:val="right"/>
        <w:rPr>
          <w:rFonts w:ascii="Arial" w:hAnsi="Arial"/>
          <w:sz w:val="20"/>
          <w:szCs w:val="20"/>
        </w:rPr>
      </w:pPr>
    </w:p>
    <w:p w:rsidR="001B0F09" w:rsidRDefault="00EB428E">
      <w:pPr>
        <w:jc w:val="center"/>
      </w:pPr>
      <w:r>
        <w:rPr>
          <w:rFonts w:ascii="Arial" w:hAnsi="Arial" w:cs="Arial"/>
          <w:sz w:val="20"/>
          <w:szCs w:val="20"/>
        </w:rPr>
        <w:t xml:space="preserve">OEIRAS-PI, </w:t>
      </w:r>
      <w:r w:rsidR="001019D6">
        <w:rPr>
          <w:rFonts w:ascii="Arial" w:hAnsi="Arial" w:cs="Arial"/>
          <w:sz w:val="20"/>
          <w:szCs w:val="20"/>
        </w:rPr>
        <w:t>11</w:t>
      </w:r>
      <w:r>
        <w:rPr>
          <w:rFonts w:ascii="Arial" w:hAnsi="Arial" w:cs="Arial"/>
          <w:sz w:val="20"/>
          <w:szCs w:val="20"/>
        </w:rPr>
        <w:t xml:space="preserve"> de </w:t>
      </w:r>
      <w:r w:rsidR="001019D6">
        <w:rPr>
          <w:rFonts w:ascii="Arial" w:hAnsi="Arial" w:cs="Arial"/>
          <w:sz w:val="20"/>
          <w:szCs w:val="20"/>
        </w:rPr>
        <w:t>junho de 2019</w:t>
      </w:r>
      <w:r>
        <w:rPr>
          <w:rFonts w:ascii="Arial" w:hAnsi="Arial" w:cs="Arial"/>
          <w:sz w:val="20"/>
          <w:szCs w:val="20"/>
        </w:rPr>
        <w:t>.</w:t>
      </w:r>
    </w:p>
    <w:p w:rsidR="001B0F09" w:rsidRDefault="001B0F09">
      <w:pPr>
        <w:jc w:val="both"/>
        <w:rPr>
          <w:rFonts w:ascii="Arial" w:hAnsi="Arial" w:cs="Arial"/>
          <w:b/>
          <w:bCs/>
          <w:sz w:val="20"/>
          <w:szCs w:val="20"/>
        </w:rPr>
      </w:pPr>
    </w:p>
    <w:p w:rsidR="001B0F09" w:rsidRDefault="00EB428E">
      <w:pPr>
        <w:spacing w:line="340" w:lineRule="exact"/>
        <w:jc w:val="center"/>
      </w:pPr>
      <w:r>
        <w:rPr>
          <w:rFonts w:ascii="Arial" w:hAnsi="Arial" w:cs="Arial"/>
          <w:b/>
          <w:bCs/>
          <w:color w:val="000000"/>
          <w:sz w:val="20"/>
          <w:szCs w:val="20"/>
        </w:rPr>
        <w:t>Contratante:</w:t>
      </w:r>
    </w:p>
    <w:p w:rsidR="001B0F09" w:rsidRDefault="001B0F09">
      <w:pPr>
        <w:spacing w:line="340" w:lineRule="exact"/>
        <w:jc w:val="center"/>
        <w:rPr>
          <w:rFonts w:ascii="Arial" w:hAnsi="Arial" w:cs="Arial"/>
          <w:b/>
          <w:bCs/>
          <w:color w:val="000000"/>
          <w:sz w:val="20"/>
          <w:szCs w:val="20"/>
        </w:rPr>
      </w:pPr>
    </w:p>
    <w:p w:rsidR="001B0F09" w:rsidRDefault="00EB428E">
      <w:pPr>
        <w:jc w:val="center"/>
      </w:pPr>
      <w:r>
        <w:rPr>
          <w:rFonts w:ascii="Arial" w:hAnsi="Arial" w:cs="Arial"/>
          <w:b/>
          <w:color w:val="000000"/>
          <w:sz w:val="20"/>
          <w:szCs w:val="20"/>
        </w:rPr>
        <w:t>Prefeitura Municipal de Oeiras-PI - PI</w:t>
      </w:r>
    </w:p>
    <w:p w:rsidR="001B0F09" w:rsidRDefault="00EB428E">
      <w:pPr>
        <w:jc w:val="center"/>
      </w:pPr>
      <w:r>
        <w:rPr>
          <w:rFonts w:ascii="Arial" w:hAnsi="Arial" w:cs="Arial"/>
          <w:b/>
          <w:color w:val="000000"/>
          <w:sz w:val="20"/>
          <w:szCs w:val="20"/>
        </w:rPr>
        <w:t>Gerenciador do SRP PMO/PI</w:t>
      </w:r>
    </w:p>
    <w:p w:rsidR="001B0F09" w:rsidRDefault="001B0F09">
      <w:pPr>
        <w:jc w:val="both"/>
        <w:rPr>
          <w:rFonts w:ascii="Arial" w:hAnsi="Arial" w:cs="Arial"/>
          <w:sz w:val="6"/>
          <w:szCs w:val="22"/>
        </w:rPr>
      </w:pPr>
      <w:bookmarkStart w:id="1" w:name="__DdeLink__32378_32919969041"/>
      <w:bookmarkEnd w:id="1"/>
    </w:p>
    <w:p w:rsidR="00CC4393" w:rsidRDefault="00CC4393">
      <w:pPr>
        <w:jc w:val="both"/>
        <w:rPr>
          <w:rFonts w:ascii="Arial" w:hAnsi="Arial" w:cs="Arial"/>
          <w:sz w:val="22"/>
          <w:szCs w:val="22"/>
        </w:rPr>
      </w:pPr>
    </w:p>
    <w:p w:rsidR="001019D6" w:rsidRPr="006E10D0" w:rsidRDefault="001019D6" w:rsidP="001019D6">
      <w:pPr>
        <w:spacing w:before="120" w:after="120"/>
        <w:rPr>
          <w:rFonts w:ascii="Arial" w:hAnsi="Arial" w:cs="Arial"/>
          <w:b/>
          <w:sz w:val="20"/>
          <w:szCs w:val="20"/>
        </w:rPr>
      </w:pPr>
      <w:r w:rsidRPr="006E10D0">
        <w:rPr>
          <w:rFonts w:ascii="Arial" w:hAnsi="Arial" w:cs="Arial"/>
          <w:b/>
          <w:sz w:val="20"/>
          <w:szCs w:val="20"/>
        </w:rPr>
        <w:t>LOTE I – SERVIÇOS DE HOSPEDAGEM</w:t>
      </w:r>
    </w:p>
    <w:p w:rsidR="001019D6" w:rsidRPr="006E10D0" w:rsidRDefault="001019D6" w:rsidP="001019D6">
      <w:pPr>
        <w:rPr>
          <w:rFonts w:ascii="Arial" w:eastAsia="Arial Unicode MS" w:hAnsi="Arial" w:cs="Arial"/>
          <w:b/>
          <w:sz w:val="20"/>
          <w:szCs w:val="20"/>
        </w:rPr>
      </w:pPr>
    </w:p>
    <w:p w:rsidR="001019D6" w:rsidRPr="001019D6" w:rsidRDefault="001019D6" w:rsidP="001019D6">
      <w:pPr>
        <w:spacing w:line="360" w:lineRule="auto"/>
        <w:rPr>
          <w:sz w:val="20"/>
          <w:szCs w:val="20"/>
        </w:rPr>
      </w:pPr>
      <w:r w:rsidRPr="001019D6">
        <w:rPr>
          <w:rFonts w:ascii="Arial" w:eastAsia="Arial Unicode MS" w:hAnsi="Arial" w:cs="Arial"/>
          <w:b/>
          <w:sz w:val="20"/>
          <w:szCs w:val="20"/>
        </w:rPr>
        <w:t>LUCILENE M A DE LEITE – ME</w:t>
      </w:r>
    </w:p>
    <w:p w:rsidR="001019D6" w:rsidRPr="001019D6" w:rsidRDefault="001019D6" w:rsidP="001019D6">
      <w:pPr>
        <w:spacing w:line="360" w:lineRule="auto"/>
        <w:rPr>
          <w:rFonts w:ascii="Arial" w:eastAsia="Arial Unicode MS" w:hAnsi="Arial" w:cs="Arial"/>
          <w:sz w:val="20"/>
          <w:szCs w:val="20"/>
        </w:rPr>
      </w:pPr>
      <w:r w:rsidRPr="001019D6">
        <w:rPr>
          <w:rFonts w:ascii="Arial" w:eastAsia="Arial Unicode MS" w:hAnsi="Arial" w:cs="Arial"/>
          <w:b/>
          <w:sz w:val="20"/>
          <w:szCs w:val="20"/>
        </w:rPr>
        <w:t xml:space="preserve">VENCEDORA: ITENS </w:t>
      </w:r>
      <w:r w:rsidRPr="001019D6">
        <w:rPr>
          <w:rFonts w:ascii="Arial" w:eastAsia="Arial Unicode MS" w:hAnsi="Arial" w:cs="Arial"/>
          <w:sz w:val="20"/>
          <w:szCs w:val="20"/>
        </w:rPr>
        <w:t>01 e 02</w:t>
      </w:r>
    </w:p>
    <w:p w:rsidR="001019D6" w:rsidRPr="001019D6" w:rsidRDefault="001019D6" w:rsidP="001019D6">
      <w:pPr>
        <w:spacing w:line="360" w:lineRule="auto"/>
        <w:rPr>
          <w:rFonts w:ascii="Arial" w:eastAsia="Arial Unicode MS" w:hAnsi="Arial" w:cs="Arial"/>
          <w:sz w:val="20"/>
          <w:szCs w:val="20"/>
        </w:rPr>
      </w:pPr>
      <w:r w:rsidRPr="001019D6">
        <w:rPr>
          <w:rFonts w:ascii="Arial" w:eastAsia="Arial Unicode MS" w:hAnsi="Arial" w:cs="Arial"/>
          <w:sz w:val="20"/>
          <w:szCs w:val="20"/>
        </w:rPr>
        <w:t xml:space="preserve">1ª </w:t>
      </w:r>
      <w:r w:rsidRPr="001019D6">
        <w:rPr>
          <w:rFonts w:ascii="Arial" w:eastAsia="Arial Unicode MS" w:hAnsi="Arial" w:cs="Arial"/>
          <w:b/>
          <w:sz w:val="20"/>
          <w:szCs w:val="20"/>
        </w:rPr>
        <w:t>CLASSIFICADA: ITEM 03</w:t>
      </w:r>
    </w:p>
    <w:p w:rsidR="001019D6" w:rsidRPr="001019D6" w:rsidRDefault="001019D6" w:rsidP="001019D6">
      <w:pPr>
        <w:spacing w:line="360" w:lineRule="auto"/>
        <w:rPr>
          <w:rFonts w:ascii="Arial" w:eastAsia="Arial Unicode MS" w:hAnsi="Arial" w:cs="Arial"/>
          <w:b/>
          <w:bCs/>
          <w:sz w:val="20"/>
          <w:szCs w:val="20"/>
        </w:rPr>
      </w:pPr>
      <w:r w:rsidRPr="001019D6">
        <w:rPr>
          <w:rFonts w:ascii="Arial" w:eastAsia="Arial Unicode MS" w:hAnsi="Arial" w:cs="Arial"/>
          <w:b/>
          <w:bCs/>
          <w:sz w:val="20"/>
          <w:szCs w:val="20"/>
        </w:rPr>
        <w:t>ANTONIO MARCOS &amp; MAYARA LTDA</w:t>
      </w:r>
    </w:p>
    <w:p w:rsidR="001019D6" w:rsidRPr="001019D6" w:rsidRDefault="001019D6" w:rsidP="001019D6">
      <w:pPr>
        <w:spacing w:line="360" w:lineRule="auto"/>
        <w:rPr>
          <w:rFonts w:ascii="Arial" w:eastAsia="Arial Unicode MS" w:hAnsi="Arial" w:cs="Arial"/>
          <w:b/>
          <w:bCs/>
          <w:sz w:val="20"/>
          <w:szCs w:val="20"/>
        </w:rPr>
      </w:pPr>
      <w:r w:rsidRPr="001019D6">
        <w:rPr>
          <w:rFonts w:ascii="Arial" w:eastAsia="Arial Unicode MS" w:hAnsi="Arial" w:cs="Arial"/>
          <w:b/>
          <w:bCs/>
          <w:sz w:val="20"/>
          <w:szCs w:val="20"/>
        </w:rPr>
        <w:t>VENCEDOR: ITEM 03</w:t>
      </w:r>
    </w:p>
    <w:p w:rsidR="001019D6" w:rsidRPr="001019D6" w:rsidRDefault="001019D6" w:rsidP="001019D6">
      <w:pPr>
        <w:spacing w:line="360" w:lineRule="auto"/>
        <w:rPr>
          <w:rFonts w:ascii="Arial" w:eastAsia="Arial Unicode MS" w:hAnsi="Arial" w:cs="Arial"/>
          <w:sz w:val="20"/>
          <w:szCs w:val="20"/>
        </w:rPr>
      </w:pPr>
      <w:r w:rsidRPr="001019D6">
        <w:rPr>
          <w:rFonts w:ascii="Arial" w:eastAsia="Arial Unicode MS" w:hAnsi="Arial" w:cs="Arial"/>
          <w:b/>
          <w:bCs/>
          <w:sz w:val="20"/>
          <w:szCs w:val="20"/>
        </w:rPr>
        <w:t>1ª CLASSIFICADA: ITEM 01 E 02</w:t>
      </w:r>
    </w:p>
    <w:tbl>
      <w:tblPr>
        <w:tblStyle w:val="Tabelacomgrade"/>
        <w:tblW w:w="8332" w:type="dxa"/>
        <w:tblInd w:w="-11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38" w:type="dxa"/>
        </w:tblCellMar>
        <w:tblLook w:val="04A0" w:firstRow="1" w:lastRow="0" w:firstColumn="1" w:lastColumn="0" w:noHBand="0" w:noVBand="1"/>
      </w:tblPr>
      <w:tblGrid>
        <w:gridCol w:w="675"/>
        <w:gridCol w:w="3309"/>
        <w:gridCol w:w="798"/>
        <w:gridCol w:w="864"/>
        <w:gridCol w:w="1249"/>
        <w:gridCol w:w="1437"/>
      </w:tblGrid>
      <w:tr w:rsidR="008B1D2E" w:rsidRPr="001019D6" w:rsidTr="008153C0">
        <w:trPr>
          <w:trHeight w:val="361"/>
          <w:tblHeader/>
        </w:trPr>
        <w:tc>
          <w:tcPr>
            <w:tcW w:w="675" w:type="dxa"/>
            <w:shd w:val="clear" w:color="auto" w:fill="auto"/>
            <w:vAlign w:val="center"/>
          </w:tcPr>
          <w:p w:rsidR="008B1D2E" w:rsidRPr="001019D6" w:rsidRDefault="008B1D2E" w:rsidP="008153C0">
            <w:pPr>
              <w:spacing w:before="113" w:after="113"/>
              <w:jc w:val="center"/>
              <w:rPr>
                <w:sz w:val="20"/>
                <w:szCs w:val="20"/>
              </w:rPr>
            </w:pPr>
            <w:r w:rsidRPr="001019D6">
              <w:rPr>
                <w:rFonts w:ascii="Arial Narrow" w:hAnsi="Arial Narrow" w:cs="Arial"/>
                <w:b/>
                <w:sz w:val="20"/>
                <w:szCs w:val="20"/>
              </w:rPr>
              <w:t>ITEM</w:t>
            </w:r>
          </w:p>
        </w:tc>
        <w:tc>
          <w:tcPr>
            <w:tcW w:w="3309" w:type="dxa"/>
            <w:shd w:val="clear" w:color="auto" w:fill="auto"/>
            <w:vAlign w:val="center"/>
          </w:tcPr>
          <w:p w:rsidR="008B1D2E" w:rsidRPr="001019D6" w:rsidRDefault="008B1D2E" w:rsidP="008153C0">
            <w:pPr>
              <w:spacing w:before="113" w:after="113"/>
              <w:jc w:val="center"/>
              <w:rPr>
                <w:sz w:val="20"/>
                <w:szCs w:val="20"/>
              </w:rPr>
            </w:pPr>
            <w:r w:rsidRPr="001019D6">
              <w:rPr>
                <w:rFonts w:ascii="Arial Narrow" w:hAnsi="Arial Narrow" w:cs="Arial"/>
                <w:b/>
                <w:sz w:val="20"/>
                <w:szCs w:val="20"/>
              </w:rPr>
              <w:t>DESCRIÇÃO</w:t>
            </w:r>
          </w:p>
        </w:tc>
        <w:tc>
          <w:tcPr>
            <w:tcW w:w="798" w:type="dxa"/>
            <w:shd w:val="clear" w:color="auto" w:fill="auto"/>
            <w:tcMar>
              <w:left w:w="73" w:type="dxa"/>
            </w:tcMar>
            <w:vAlign w:val="center"/>
          </w:tcPr>
          <w:p w:rsidR="008B1D2E" w:rsidRPr="001019D6" w:rsidRDefault="008B1D2E" w:rsidP="008153C0">
            <w:pPr>
              <w:spacing w:before="113" w:after="113"/>
              <w:jc w:val="center"/>
              <w:rPr>
                <w:rFonts w:ascii="Arial Narrow" w:hAnsi="Arial Narrow" w:cs="Arial"/>
                <w:b/>
                <w:sz w:val="20"/>
                <w:szCs w:val="20"/>
              </w:rPr>
            </w:pPr>
            <w:r w:rsidRPr="001019D6">
              <w:rPr>
                <w:rFonts w:ascii="Arial Narrow" w:hAnsi="Arial Narrow" w:cs="Arial"/>
                <w:b/>
                <w:sz w:val="20"/>
                <w:szCs w:val="20"/>
              </w:rPr>
              <w:t>UND</w:t>
            </w:r>
          </w:p>
        </w:tc>
        <w:tc>
          <w:tcPr>
            <w:tcW w:w="864" w:type="dxa"/>
            <w:shd w:val="clear" w:color="auto" w:fill="auto"/>
            <w:vAlign w:val="center"/>
          </w:tcPr>
          <w:p w:rsidR="008B1D2E" w:rsidRPr="001019D6" w:rsidRDefault="008B1D2E" w:rsidP="008153C0">
            <w:pPr>
              <w:spacing w:before="113" w:after="113"/>
              <w:jc w:val="center"/>
              <w:rPr>
                <w:rFonts w:ascii="Arial Narrow" w:hAnsi="Arial Narrow" w:cs="Arial"/>
                <w:b/>
                <w:sz w:val="20"/>
                <w:szCs w:val="20"/>
              </w:rPr>
            </w:pPr>
            <w:r w:rsidRPr="001019D6">
              <w:rPr>
                <w:rFonts w:ascii="Arial Narrow" w:hAnsi="Arial Narrow" w:cs="Arial"/>
                <w:b/>
                <w:sz w:val="20"/>
                <w:szCs w:val="20"/>
              </w:rPr>
              <w:t>QUANT</w:t>
            </w:r>
          </w:p>
        </w:tc>
        <w:tc>
          <w:tcPr>
            <w:tcW w:w="1249" w:type="dxa"/>
            <w:shd w:val="clear" w:color="auto" w:fill="auto"/>
            <w:tcMar>
              <w:left w:w="83" w:type="dxa"/>
            </w:tcMar>
            <w:vAlign w:val="center"/>
          </w:tcPr>
          <w:p w:rsidR="008B1D2E" w:rsidRPr="001019D6" w:rsidRDefault="008B1D2E" w:rsidP="008153C0">
            <w:pPr>
              <w:spacing w:before="113" w:after="113"/>
              <w:jc w:val="center"/>
              <w:rPr>
                <w:sz w:val="20"/>
                <w:szCs w:val="20"/>
              </w:rPr>
            </w:pPr>
            <w:r w:rsidRPr="001019D6">
              <w:rPr>
                <w:rFonts w:ascii="Arial Narrow" w:hAnsi="Arial Narrow" w:cs="Arial"/>
                <w:b/>
                <w:sz w:val="20"/>
                <w:szCs w:val="20"/>
              </w:rPr>
              <w:t>PREÇO ESTIMADO UNITÁRIO</w:t>
            </w:r>
          </w:p>
        </w:tc>
        <w:tc>
          <w:tcPr>
            <w:tcW w:w="1437" w:type="dxa"/>
            <w:shd w:val="clear" w:color="auto" w:fill="auto"/>
            <w:vAlign w:val="center"/>
          </w:tcPr>
          <w:p w:rsidR="008B1D2E" w:rsidRPr="001019D6" w:rsidRDefault="008B1D2E" w:rsidP="008153C0">
            <w:pPr>
              <w:spacing w:before="113" w:after="113"/>
              <w:jc w:val="center"/>
              <w:rPr>
                <w:sz w:val="20"/>
                <w:szCs w:val="20"/>
              </w:rPr>
            </w:pPr>
            <w:r w:rsidRPr="001019D6">
              <w:rPr>
                <w:rFonts w:ascii="Arial Narrow" w:hAnsi="Arial Narrow" w:cs="Arial"/>
                <w:b/>
                <w:sz w:val="20"/>
                <w:szCs w:val="20"/>
              </w:rPr>
              <w:t>PREÇO ESTIMADO TOTAL</w:t>
            </w:r>
          </w:p>
        </w:tc>
      </w:tr>
      <w:tr w:rsidR="008B1D2E" w:rsidRPr="001019D6" w:rsidTr="008153C0">
        <w:trPr>
          <w:trHeight w:val="266"/>
        </w:trPr>
        <w:tc>
          <w:tcPr>
            <w:tcW w:w="675" w:type="dxa"/>
            <w:shd w:val="clear" w:color="auto" w:fill="auto"/>
            <w:vAlign w:val="center"/>
          </w:tcPr>
          <w:p w:rsidR="008B1D2E" w:rsidRPr="001019D6" w:rsidRDefault="008B1D2E" w:rsidP="008B1D2E">
            <w:pPr>
              <w:pStyle w:val="PargrafodaLista"/>
              <w:numPr>
                <w:ilvl w:val="0"/>
                <w:numId w:val="6"/>
              </w:numPr>
              <w:tabs>
                <w:tab w:val="left" w:pos="170"/>
              </w:tabs>
              <w:suppressAutoHyphens w:val="0"/>
              <w:spacing w:before="113" w:after="113"/>
              <w:ind w:left="0" w:right="170" w:firstLine="0"/>
              <w:jc w:val="center"/>
              <w:rPr>
                <w:rFonts w:ascii="Arial" w:hAnsi="Arial" w:cs="Arial"/>
              </w:rPr>
            </w:pPr>
          </w:p>
        </w:tc>
        <w:tc>
          <w:tcPr>
            <w:tcW w:w="3309" w:type="dxa"/>
            <w:shd w:val="clear" w:color="auto" w:fill="auto"/>
          </w:tcPr>
          <w:p w:rsidR="008B1D2E" w:rsidRPr="001019D6" w:rsidRDefault="008B1D2E" w:rsidP="008153C0">
            <w:pPr>
              <w:jc w:val="both"/>
              <w:rPr>
                <w:rFonts w:ascii="Arial" w:hAnsi="Arial" w:cs="Arial"/>
                <w:sz w:val="20"/>
                <w:szCs w:val="20"/>
              </w:rPr>
            </w:pPr>
            <w:r w:rsidRPr="001019D6">
              <w:rPr>
                <w:rFonts w:ascii="Arial" w:eastAsia="Calibri" w:hAnsi="Arial" w:cs="Arial"/>
                <w:sz w:val="20"/>
                <w:szCs w:val="20"/>
              </w:rPr>
              <w:t>Diária em apartamento individual com café da manhã</w:t>
            </w:r>
          </w:p>
        </w:tc>
        <w:tc>
          <w:tcPr>
            <w:tcW w:w="798" w:type="dxa"/>
            <w:shd w:val="clear" w:color="auto" w:fill="auto"/>
            <w:tcMar>
              <w:left w:w="73" w:type="dxa"/>
            </w:tcMar>
            <w:vAlign w:val="center"/>
          </w:tcPr>
          <w:p w:rsidR="008B1D2E" w:rsidRPr="001019D6" w:rsidRDefault="008B1D2E" w:rsidP="008153C0">
            <w:pPr>
              <w:jc w:val="center"/>
              <w:rPr>
                <w:rFonts w:ascii="Arial" w:hAnsi="Arial" w:cs="Arial"/>
                <w:color w:val="000000"/>
                <w:sz w:val="20"/>
                <w:szCs w:val="20"/>
              </w:rPr>
            </w:pPr>
            <w:proofErr w:type="spellStart"/>
            <w:r w:rsidRPr="001019D6">
              <w:rPr>
                <w:rFonts w:ascii="Arial" w:eastAsia="Calibri" w:hAnsi="Arial" w:cs="Arial"/>
                <w:sz w:val="20"/>
                <w:szCs w:val="20"/>
              </w:rPr>
              <w:t>Und</w:t>
            </w:r>
            <w:proofErr w:type="spellEnd"/>
            <w:r w:rsidRPr="001019D6">
              <w:rPr>
                <w:rFonts w:ascii="Arial" w:eastAsia="Calibri" w:hAnsi="Arial" w:cs="Arial"/>
                <w:sz w:val="20"/>
                <w:szCs w:val="20"/>
              </w:rPr>
              <w:t>.</w:t>
            </w:r>
          </w:p>
        </w:tc>
        <w:tc>
          <w:tcPr>
            <w:tcW w:w="864" w:type="dxa"/>
            <w:shd w:val="clear" w:color="auto" w:fill="auto"/>
            <w:vAlign w:val="center"/>
          </w:tcPr>
          <w:p w:rsidR="008B1D2E" w:rsidRPr="001019D6" w:rsidRDefault="008B1D2E" w:rsidP="008153C0">
            <w:pPr>
              <w:jc w:val="center"/>
              <w:rPr>
                <w:rFonts w:ascii="Arial" w:hAnsi="Arial" w:cs="Arial"/>
                <w:sz w:val="20"/>
                <w:szCs w:val="20"/>
              </w:rPr>
            </w:pPr>
            <w:r w:rsidRPr="001019D6">
              <w:rPr>
                <w:rFonts w:ascii="Arial" w:eastAsia="Calibri" w:hAnsi="Arial" w:cs="Arial"/>
                <w:sz w:val="20"/>
                <w:szCs w:val="20"/>
              </w:rPr>
              <w:t>1.500</w:t>
            </w:r>
          </w:p>
        </w:tc>
        <w:tc>
          <w:tcPr>
            <w:tcW w:w="1249" w:type="dxa"/>
            <w:shd w:val="clear" w:color="auto" w:fill="auto"/>
            <w:tcMar>
              <w:left w:w="83" w:type="dxa"/>
            </w:tcMar>
            <w:vAlign w:val="center"/>
          </w:tcPr>
          <w:p w:rsidR="008B1D2E" w:rsidRPr="001019D6" w:rsidRDefault="008B1D2E" w:rsidP="008153C0">
            <w:pPr>
              <w:jc w:val="right"/>
              <w:rPr>
                <w:rFonts w:ascii="Arial" w:hAnsi="Arial" w:cs="Arial"/>
                <w:sz w:val="20"/>
                <w:szCs w:val="20"/>
              </w:rPr>
            </w:pPr>
            <w:r w:rsidRPr="001019D6">
              <w:rPr>
                <w:rFonts w:ascii="Arial" w:hAnsi="Arial" w:cs="Arial"/>
                <w:sz w:val="20"/>
                <w:szCs w:val="20"/>
              </w:rPr>
              <w:t>85,00</w:t>
            </w:r>
          </w:p>
        </w:tc>
        <w:tc>
          <w:tcPr>
            <w:tcW w:w="1437" w:type="dxa"/>
            <w:shd w:val="clear" w:color="auto" w:fill="auto"/>
            <w:vAlign w:val="center"/>
          </w:tcPr>
          <w:p w:rsidR="008B1D2E" w:rsidRPr="001019D6" w:rsidRDefault="008B1D2E" w:rsidP="008153C0">
            <w:pPr>
              <w:jc w:val="right"/>
              <w:rPr>
                <w:rFonts w:ascii="Arial" w:hAnsi="Arial" w:cs="Arial"/>
                <w:sz w:val="20"/>
                <w:szCs w:val="20"/>
              </w:rPr>
            </w:pPr>
            <w:r w:rsidRPr="001019D6">
              <w:rPr>
                <w:rFonts w:ascii="Arial" w:hAnsi="Arial" w:cs="Arial"/>
                <w:sz w:val="20"/>
                <w:szCs w:val="20"/>
              </w:rPr>
              <w:t>127.500,00</w:t>
            </w:r>
          </w:p>
        </w:tc>
      </w:tr>
      <w:tr w:rsidR="008B1D2E" w:rsidRPr="001019D6" w:rsidTr="008153C0">
        <w:trPr>
          <w:trHeight w:val="266"/>
        </w:trPr>
        <w:tc>
          <w:tcPr>
            <w:tcW w:w="675" w:type="dxa"/>
            <w:shd w:val="clear" w:color="auto" w:fill="auto"/>
            <w:vAlign w:val="center"/>
          </w:tcPr>
          <w:p w:rsidR="008B1D2E" w:rsidRPr="001019D6" w:rsidRDefault="008B1D2E" w:rsidP="008B1D2E">
            <w:pPr>
              <w:pStyle w:val="PargrafodaLista"/>
              <w:numPr>
                <w:ilvl w:val="0"/>
                <w:numId w:val="6"/>
              </w:numPr>
              <w:tabs>
                <w:tab w:val="left" w:pos="170"/>
              </w:tabs>
              <w:suppressAutoHyphens w:val="0"/>
              <w:spacing w:before="113" w:after="113"/>
              <w:ind w:left="0" w:right="170" w:firstLine="0"/>
              <w:jc w:val="center"/>
              <w:rPr>
                <w:rFonts w:ascii="Arial" w:hAnsi="Arial" w:cs="Arial"/>
              </w:rPr>
            </w:pPr>
          </w:p>
        </w:tc>
        <w:tc>
          <w:tcPr>
            <w:tcW w:w="3309" w:type="dxa"/>
            <w:shd w:val="clear" w:color="auto" w:fill="auto"/>
          </w:tcPr>
          <w:p w:rsidR="008B1D2E" w:rsidRPr="001019D6" w:rsidRDefault="008B1D2E" w:rsidP="008153C0">
            <w:pPr>
              <w:jc w:val="both"/>
              <w:rPr>
                <w:rFonts w:ascii="Arial" w:hAnsi="Arial" w:cs="Arial"/>
                <w:sz w:val="20"/>
                <w:szCs w:val="20"/>
              </w:rPr>
            </w:pPr>
            <w:r w:rsidRPr="001019D6">
              <w:rPr>
                <w:rFonts w:ascii="Arial" w:eastAsia="Calibri" w:hAnsi="Arial" w:cs="Arial"/>
                <w:sz w:val="20"/>
                <w:szCs w:val="20"/>
              </w:rPr>
              <w:t>Diária em apartamento duplo com café da manhã</w:t>
            </w:r>
          </w:p>
        </w:tc>
        <w:tc>
          <w:tcPr>
            <w:tcW w:w="798" w:type="dxa"/>
            <w:shd w:val="clear" w:color="auto" w:fill="auto"/>
            <w:tcMar>
              <w:left w:w="73" w:type="dxa"/>
            </w:tcMar>
            <w:vAlign w:val="center"/>
          </w:tcPr>
          <w:p w:rsidR="008B1D2E" w:rsidRPr="001019D6" w:rsidRDefault="008B1D2E" w:rsidP="008153C0">
            <w:pPr>
              <w:jc w:val="center"/>
              <w:rPr>
                <w:rFonts w:ascii="Arial" w:hAnsi="Arial" w:cs="Arial"/>
                <w:color w:val="000000"/>
                <w:sz w:val="20"/>
                <w:szCs w:val="20"/>
              </w:rPr>
            </w:pPr>
            <w:proofErr w:type="spellStart"/>
            <w:r w:rsidRPr="001019D6">
              <w:rPr>
                <w:rFonts w:ascii="Arial" w:eastAsia="Calibri" w:hAnsi="Arial" w:cs="Arial"/>
                <w:sz w:val="20"/>
                <w:szCs w:val="20"/>
              </w:rPr>
              <w:t>Und</w:t>
            </w:r>
            <w:proofErr w:type="spellEnd"/>
            <w:r w:rsidRPr="001019D6">
              <w:rPr>
                <w:rFonts w:ascii="Arial" w:eastAsia="Calibri" w:hAnsi="Arial" w:cs="Arial"/>
                <w:sz w:val="20"/>
                <w:szCs w:val="20"/>
              </w:rPr>
              <w:t>.</w:t>
            </w:r>
          </w:p>
        </w:tc>
        <w:tc>
          <w:tcPr>
            <w:tcW w:w="864" w:type="dxa"/>
            <w:shd w:val="clear" w:color="auto" w:fill="auto"/>
            <w:vAlign w:val="center"/>
          </w:tcPr>
          <w:p w:rsidR="008B1D2E" w:rsidRPr="001019D6" w:rsidRDefault="008B1D2E" w:rsidP="008153C0">
            <w:pPr>
              <w:jc w:val="center"/>
              <w:rPr>
                <w:rFonts w:ascii="Arial" w:hAnsi="Arial" w:cs="Arial"/>
                <w:sz w:val="20"/>
                <w:szCs w:val="20"/>
              </w:rPr>
            </w:pPr>
            <w:r w:rsidRPr="001019D6">
              <w:rPr>
                <w:rFonts w:ascii="Arial" w:eastAsia="Calibri" w:hAnsi="Arial" w:cs="Arial"/>
                <w:sz w:val="20"/>
                <w:szCs w:val="20"/>
              </w:rPr>
              <w:t>1.500</w:t>
            </w:r>
          </w:p>
        </w:tc>
        <w:tc>
          <w:tcPr>
            <w:tcW w:w="1249" w:type="dxa"/>
            <w:shd w:val="clear" w:color="auto" w:fill="auto"/>
            <w:tcMar>
              <w:left w:w="83" w:type="dxa"/>
            </w:tcMar>
            <w:vAlign w:val="center"/>
          </w:tcPr>
          <w:p w:rsidR="008B1D2E" w:rsidRPr="001019D6" w:rsidRDefault="008B1D2E" w:rsidP="008153C0">
            <w:pPr>
              <w:jc w:val="right"/>
              <w:rPr>
                <w:rFonts w:ascii="Arial" w:hAnsi="Arial" w:cs="Arial"/>
                <w:sz w:val="20"/>
                <w:szCs w:val="20"/>
              </w:rPr>
            </w:pPr>
            <w:r w:rsidRPr="001019D6">
              <w:rPr>
                <w:rFonts w:ascii="Arial" w:hAnsi="Arial" w:cs="Arial"/>
                <w:sz w:val="20"/>
                <w:szCs w:val="20"/>
              </w:rPr>
              <w:t>110,00</w:t>
            </w:r>
          </w:p>
        </w:tc>
        <w:tc>
          <w:tcPr>
            <w:tcW w:w="1437" w:type="dxa"/>
            <w:shd w:val="clear" w:color="auto" w:fill="auto"/>
            <w:vAlign w:val="center"/>
          </w:tcPr>
          <w:p w:rsidR="008B1D2E" w:rsidRPr="001019D6" w:rsidRDefault="008B1D2E" w:rsidP="008153C0">
            <w:pPr>
              <w:jc w:val="right"/>
              <w:rPr>
                <w:rFonts w:ascii="Arial" w:hAnsi="Arial" w:cs="Arial"/>
                <w:sz w:val="20"/>
                <w:szCs w:val="20"/>
              </w:rPr>
            </w:pPr>
            <w:r w:rsidRPr="001019D6">
              <w:rPr>
                <w:rFonts w:ascii="Arial" w:hAnsi="Arial" w:cs="Arial"/>
                <w:sz w:val="20"/>
                <w:szCs w:val="20"/>
              </w:rPr>
              <w:t>165.000,00</w:t>
            </w:r>
          </w:p>
        </w:tc>
      </w:tr>
      <w:tr w:rsidR="008B1D2E" w:rsidRPr="001019D6" w:rsidTr="008153C0">
        <w:trPr>
          <w:trHeight w:val="266"/>
        </w:trPr>
        <w:tc>
          <w:tcPr>
            <w:tcW w:w="675" w:type="dxa"/>
            <w:shd w:val="clear" w:color="auto" w:fill="auto"/>
            <w:vAlign w:val="center"/>
          </w:tcPr>
          <w:p w:rsidR="008B1D2E" w:rsidRPr="001019D6" w:rsidRDefault="008B1D2E" w:rsidP="008B1D2E">
            <w:pPr>
              <w:pStyle w:val="PargrafodaLista"/>
              <w:numPr>
                <w:ilvl w:val="0"/>
                <w:numId w:val="6"/>
              </w:numPr>
              <w:tabs>
                <w:tab w:val="left" w:pos="170"/>
              </w:tabs>
              <w:suppressAutoHyphens w:val="0"/>
              <w:spacing w:before="113" w:after="113"/>
              <w:ind w:left="0" w:right="170" w:firstLine="0"/>
              <w:jc w:val="center"/>
              <w:rPr>
                <w:rFonts w:ascii="Arial" w:hAnsi="Arial" w:cs="Arial"/>
              </w:rPr>
            </w:pPr>
          </w:p>
        </w:tc>
        <w:tc>
          <w:tcPr>
            <w:tcW w:w="3309" w:type="dxa"/>
            <w:shd w:val="clear" w:color="auto" w:fill="auto"/>
          </w:tcPr>
          <w:p w:rsidR="008B1D2E" w:rsidRPr="001019D6" w:rsidRDefault="008B1D2E" w:rsidP="008153C0">
            <w:pPr>
              <w:jc w:val="both"/>
              <w:rPr>
                <w:rFonts w:ascii="Arial" w:hAnsi="Arial" w:cs="Arial"/>
                <w:sz w:val="20"/>
                <w:szCs w:val="20"/>
              </w:rPr>
            </w:pPr>
            <w:r w:rsidRPr="001019D6">
              <w:rPr>
                <w:rFonts w:ascii="Arial" w:eastAsia="Calibri" w:hAnsi="Arial" w:cs="Arial"/>
                <w:sz w:val="20"/>
                <w:szCs w:val="20"/>
              </w:rPr>
              <w:t>Diária em apartamento triplo com café da manhã</w:t>
            </w:r>
          </w:p>
        </w:tc>
        <w:tc>
          <w:tcPr>
            <w:tcW w:w="798" w:type="dxa"/>
            <w:shd w:val="clear" w:color="auto" w:fill="auto"/>
            <w:tcMar>
              <w:left w:w="73" w:type="dxa"/>
            </w:tcMar>
            <w:vAlign w:val="center"/>
          </w:tcPr>
          <w:p w:rsidR="008B1D2E" w:rsidRPr="001019D6" w:rsidRDefault="008B1D2E" w:rsidP="008153C0">
            <w:pPr>
              <w:jc w:val="center"/>
              <w:rPr>
                <w:rFonts w:ascii="Arial" w:hAnsi="Arial" w:cs="Arial"/>
                <w:color w:val="000000"/>
                <w:sz w:val="20"/>
                <w:szCs w:val="20"/>
              </w:rPr>
            </w:pPr>
            <w:proofErr w:type="spellStart"/>
            <w:r w:rsidRPr="001019D6">
              <w:rPr>
                <w:rFonts w:ascii="Arial" w:eastAsia="Calibri" w:hAnsi="Arial" w:cs="Arial"/>
                <w:sz w:val="20"/>
                <w:szCs w:val="20"/>
              </w:rPr>
              <w:t>Und</w:t>
            </w:r>
            <w:proofErr w:type="spellEnd"/>
            <w:r w:rsidRPr="001019D6">
              <w:rPr>
                <w:rFonts w:ascii="Arial" w:eastAsia="Calibri" w:hAnsi="Arial" w:cs="Arial"/>
                <w:sz w:val="20"/>
                <w:szCs w:val="20"/>
              </w:rPr>
              <w:t>.</w:t>
            </w:r>
          </w:p>
        </w:tc>
        <w:tc>
          <w:tcPr>
            <w:tcW w:w="864" w:type="dxa"/>
            <w:shd w:val="clear" w:color="auto" w:fill="auto"/>
            <w:vAlign w:val="center"/>
          </w:tcPr>
          <w:p w:rsidR="008B1D2E" w:rsidRPr="001019D6" w:rsidRDefault="008B1D2E" w:rsidP="008153C0">
            <w:pPr>
              <w:jc w:val="center"/>
              <w:rPr>
                <w:rFonts w:ascii="Arial" w:hAnsi="Arial" w:cs="Arial"/>
                <w:sz w:val="20"/>
                <w:szCs w:val="20"/>
              </w:rPr>
            </w:pPr>
            <w:r w:rsidRPr="001019D6">
              <w:rPr>
                <w:rFonts w:ascii="Arial" w:eastAsia="Calibri" w:hAnsi="Arial" w:cs="Arial"/>
                <w:sz w:val="20"/>
                <w:szCs w:val="20"/>
              </w:rPr>
              <w:t>1.000</w:t>
            </w:r>
          </w:p>
        </w:tc>
        <w:tc>
          <w:tcPr>
            <w:tcW w:w="1249" w:type="dxa"/>
            <w:shd w:val="clear" w:color="auto" w:fill="auto"/>
            <w:tcMar>
              <w:left w:w="83" w:type="dxa"/>
            </w:tcMar>
            <w:vAlign w:val="center"/>
          </w:tcPr>
          <w:p w:rsidR="008B1D2E" w:rsidRPr="001019D6" w:rsidRDefault="008B1D2E" w:rsidP="008153C0">
            <w:pPr>
              <w:jc w:val="right"/>
              <w:rPr>
                <w:rFonts w:ascii="Arial" w:hAnsi="Arial" w:cs="Arial"/>
                <w:sz w:val="20"/>
                <w:szCs w:val="20"/>
              </w:rPr>
            </w:pPr>
            <w:r w:rsidRPr="001019D6">
              <w:rPr>
                <w:rFonts w:ascii="Arial" w:hAnsi="Arial" w:cs="Arial"/>
                <w:sz w:val="20"/>
                <w:szCs w:val="20"/>
              </w:rPr>
              <w:t>130,00</w:t>
            </w:r>
          </w:p>
        </w:tc>
        <w:tc>
          <w:tcPr>
            <w:tcW w:w="1437" w:type="dxa"/>
            <w:shd w:val="clear" w:color="auto" w:fill="auto"/>
            <w:vAlign w:val="center"/>
          </w:tcPr>
          <w:p w:rsidR="008B1D2E" w:rsidRPr="001019D6" w:rsidRDefault="008B1D2E" w:rsidP="008153C0">
            <w:pPr>
              <w:jc w:val="right"/>
              <w:rPr>
                <w:rFonts w:ascii="Arial" w:hAnsi="Arial" w:cs="Arial"/>
                <w:sz w:val="20"/>
                <w:szCs w:val="20"/>
              </w:rPr>
            </w:pPr>
            <w:r w:rsidRPr="001019D6">
              <w:rPr>
                <w:rFonts w:ascii="Arial" w:hAnsi="Arial" w:cs="Arial"/>
                <w:sz w:val="20"/>
                <w:szCs w:val="20"/>
              </w:rPr>
              <w:t>130.000,00</w:t>
            </w:r>
          </w:p>
        </w:tc>
      </w:tr>
      <w:tr w:rsidR="008B1D2E" w:rsidRPr="001019D6" w:rsidTr="008153C0">
        <w:trPr>
          <w:trHeight w:val="266"/>
        </w:trPr>
        <w:tc>
          <w:tcPr>
            <w:tcW w:w="6895" w:type="dxa"/>
            <w:gridSpan w:val="5"/>
            <w:shd w:val="clear" w:color="auto" w:fill="auto"/>
            <w:vAlign w:val="center"/>
          </w:tcPr>
          <w:p w:rsidR="008B1D2E" w:rsidRPr="001019D6" w:rsidRDefault="008B1D2E" w:rsidP="008153C0">
            <w:pPr>
              <w:spacing w:before="60" w:after="60"/>
              <w:jc w:val="right"/>
              <w:rPr>
                <w:rFonts w:ascii="Arial" w:hAnsi="Arial" w:cs="Arial"/>
                <w:sz w:val="20"/>
                <w:szCs w:val="20"/>
              </w:rPr>
            </w:pPr>
            <w:r w:rsidRPr="001019D6">
              <w:rPr>
                <w:rFonts w:ascii="Arial" w:hAnsi="Arial" w:cs="Arial"/>
                <w:sz w:val="20"/>
                <w:szCs w:val="20"/>
              </w:rPr>
              <w:t>TOTAL:</w:t>
            </w:r>
          </w:p>
        </w:tc>
        <w:tc>
          <w:tcPr>
            <w:tcW w:w="1437" w:type="dxa"/>
            <w:shd w:val="clear" w:color="auto" w:fill="auto"/>
            <w:vAlign w:val="center"/>
          </w:tcPr>
          <w:p w:rsidR="008B1D2E" w:rsidRPr="001019D6" w:rsidRDefault="008B1D2E" w:rsidP="008153C0">
            <w:pPr>
              <w:spacing w:before="60" w:after="60"/>
              <w:jc w:val="right"/>
              <w:rPr>
                <w:rFonts w:ascii="Arial" w:hAnsi="Arial" w:cs="Arial"/>
                <w:b/>
                <w:sz w:val="20"/>
                <w:szCs w:val="20"/>
              </w:rPr>
            </w:pPr>
            <w:r w:rsidRPr="001019D6">
              <w:rPr>
                <w:rFonts w:ascii="Arial" w:hAnsi="Arial" w:cs="Arial"/>
                <w:b/>
                <w:sz w:val="20"/>
                <w:szCs w:val="20"/>
              </w:rPr>
              <w:t>422.500,00</w:t>
            </w:r>
          </w:p>
        </w:tc>
      </w:tr>
      <w:tr w:rsidR="008B1D2E" w:rsidRPr="001019D6" w:rsidTr="008153C0">
        <w:trPr>
          <w:trHeight w:val="266"/>
        </w:trPr>
        <w:tc>
          <w:tcPr>
            <w:tcW w:w="8332" w:type="dxa"/>
            <w:gridSpan w:val="6"/>
            <w:shd w:val="clear" w:color="auto" w:fill="auto"/>
            <w:vAlign w:val="center"/>
          </w:tcPr>
          <w:p w:rsidR="008B1D2E" w:rsidRPr="001019D6" w:rsidRDefault="008B1D2E" w:rsidP="008153C0">
            <w:pPr>
              <w:spacing w:before="60" w:after="60"/>
              <w:jc w:val="center"/>
              <w:rPr>
                <w:rFonts w:ascii="Arial" w:hAnsi="Arial" w:cs="Arial"/>
                <w:b/>
                <w:sz w:val="20"/>
                <w:szCs w:val="20"/>
              </w:rPr>
            </w:pPr>
            <w:r w:rsidRPr="001019D6">
              <w:rPr>
                <w:rFonts w:ascii="Arial" w:hAnsi="Arial" w:cs="Arial"/>
                <w:b/>
                <w:sz w:val="20"/>
                <w:szCs w:val="20"/>
              </w:rPr>
              <w:t>(QUATROCENTOS E VINTE E DOIS MIL E QUINHENTOS REAIS)</w:t>
            </w:r>
          </w:p>
        </w:tc>
      </w:tr>
    </w:tbl>
    <w:p w:rsidR="001019D6" w:rsidRDefault="001019D6" w:rsidP="008B1D2E">
      <w:pPr>
        <w:pStyle w:val="Corpodetexto"/>
        <w:jc w:val="left"/>
        <w:rPr>
          <w:rFonts w:ascii="Arial" w:hAnsi="Arial" w:cs="Arial"/>
          <w:sz w:val="20"/>
          <w:lang w:val="pt-BR"/>
        </w:rPr>
      </w:pPr>
    </w:p>
    <w:p w:rsidR="008B1D2E" w:rsidRPr="001019D6" w:rsidRDefault="008B1D2E" w:rsidP="008B1D2E">
      <w:pPr>
        <w:pStyle w:val="Corpodetexto"/>
        <w:jc w:val="left"/>
        <w:rPr>
          <w:sz w:val="20"/>
        </w:rPr>
      </w:pPr>
      <w:r w:rsidRPr="001019D6">
        <w:rPr>
          <w:rFonts w:ascii="Arial" w:hAnsi="Arial" w:cs="Arial"/>
          <w:sz w:val="20"/>
          <w:lang w:val="pt-BR"/>
        </w:rPr>
        <w:t>CONTRATADO</w:t>
      </w:r>
      <w:r w:rsidR="001019D6">
        <w:rPr>
          <w:rFonts w:ascii="Arial" w:hAnsi="Arial" w:cs="Arial"/>
          <w:sz w:val="20"/>
          <w:lang w:val="pt-BR"/>
        </w:rPr>
        <w:t>S</w:t>
      </w:r>
      <w:r w:rsidRPr="001019D6">
        <w:rPr>
          <w:rFonts w:ascii="Arial" w:hAnsi="Arial" w:cs="Arial"/>
          <w:sz w:val="20"/>
          <w:lang w:val="pt-BR"/>
        </w:rPr>
        <w:t>:</w:t>
      </w:r>
    </w:p>
    <w:p w:rsidR="008B1D2E" w:rsidRPr="001019D6" w:rsidRDefault="008B1D2E" w:rsidP="008B1D2E">
      <w:pPr>
        <w:pStyle w:val="Corpodetexto"/>
        <w:jc w:val="left"/>
        <w:rPr>
          <w:rFonts w:ascii="Arial" w:hAnsi="Arial" w:cs="Arial"/>
          <w:sz w:val="20"/>
          <w:lang w:val="pt-BR"/>
        </w:rPr>
      </w:pPr>
    </w:p>
    <w:p w:rsidR="001019D6" w:rsidRDefault="001019D6" w:rsidP="008B1D2E">
      <w:pPr>
        <w:spacing w:line="276" w:lineRule="auto"/>
        <w:rPr>
          <w:rFonts w:ascii="Arial" w:eastAsia="Arial Unicode MS" w:hAnsi="Arial" w:cs="Arial"/>
          <w:b/>
          <w:sz w:val="20"/>
          <w:szCs w:val="20"/>
        </w:rPr>
      </w:pPr>
    </w:p>
    <w:p w:rsidR="008B1D2E" w:rsidRPr="001019D6" w:rsidRDefault="008B1D2E" w:rsidP="008B1D2E">
      <w:pPr>
        <w:spacing w:line="276" w:lineRule="auto"/>
        <w:rPr>
          <w:rFonts w:ascii="Arial" w:eastAsia="Arial Unicode MS" w:hAnsi="Arial" w:cs="Arial"/>
          <w:b/>
          <w:sz w:val="20"/>
          <w:szCs w:val="20"/>
        </w:rPr>
      </w:pPr>
      <w:r w:rsidRPr="001019D6">
        <w:rPr>
          <w:rFonts w:ascii="Arial" w:eastAsia="Arial Unicode MS" w:hAnsi="Arial" w:cs="Arial"/>
          <w:b/>
          <w:sz w:val="20"/>
          <w:szCs w:val="20"/>
        </w:rPr>
        <w:t>LUCILENE M A DE LEITE – ME</w:t>
      </w:r>
    </w:p>
    <w:p w:rsidR="008B1D2E" w:rsidRPr="001019D6" w:rsidRDefault="008B1D2E" w:rsidP="008B1D2E">
      <w:pPr>
        <w:spacing w:line="276" w:lineRule="auto"/>
        <w:rPr>
          <w:sz w:val="20"/>
          <w:szCs w:val="20"/>
        </w:rPr>
      </w:pPr>
      <w:r w:rsidRPr="001019D6">
        <w:rPr>
          <w:rFonts w:ascii="Arial" w:eastAsia="Arial Unicode MS" w:hAnsi="Arial" w:cs="Arial"/>
          <w:b/>
          <w:sz w:val="20"/>
          <w:szCs w:val="20"/>
        </w:rPr>
        <w:t>CNPJ: 08.648.965/0001-05</w:t>
      </w:r>
    </w:p>
    <w:p w:rsidR="001019D6" w:rsidRDefault="001019D6" w:rsidP="001019D6">
      <w:pPr>
        <w:spacing w:line="276" w:lineRule="auto"/>
        <w:rPr>
          <w:rFonts w:ascii="Arial" w:eastAsia="Arial Unicode MS" w:hAnsi="Arial" w:cs="Arial"/>
          <w:b/>
          <w:bCs/>
          <w:sz w:val="20"/>
          <w:szCs w:val="20"/>
        </w:rPr>
      </w:pPr>
    </w:p>
    <w:p w:rsidR="001019D6" w:rsidRDefault="001019D6" w:rsidP="001019D6">
      <w:pPr>
        <w:spacing w:line="276" w:lineRule="auto"/>
        <w:rPr>
          <w:rFonts w:ascii="Arial" w:eastAsia="Arial Unicode MS" w:hAnsi="Arial" w:cs="Arial"/>
          <w:b/>
          <w:bCs/>
          <w:sz w:val="20"/>
          <w:szCs w:val="20"/>
        </w:rPr>
      </w:pPr>
    </w:p>
    <w:p w:rsidR="001019D6" w:rsidRDefault="001019D6" w:rsidP="001019D6">
      <w:pPr>
        <w:spacing w:line="276" w:lineRule="auto"/>
        <w:rPr>
          <w:rFonts w:ascii="Arial" w:eastAsia="Arial Unicode MS" w:hAnsi="Arial" w:cs="Arial"/>
          <w:b/>
          <w:bCs/>
          <w:sz w:val="20"/>
          <w:szCs w:val="20"/>
        </w:rPr>
      </w:pPr>
    </w:p>
    <w:p w:rsidR="001019D6" w:rsidRDefault="001019D6" w:rsidP="001019D6">
      <w:pPr>
        <w:spacing w:line="276" w:lineRule="auto"/>
        <w:rPr>
          <w:rFonts w:ascii="Arial" w:eastAsia="Arial Unicode MS" w:hAnsi="Arial" w:cs="Arial"/>
          <w:b/>
          <w:bCs/>
          <w:sz w:val="20"/>
          <w:szCs w:val="20"/>
        </w:rPr>
      </w:pPr>
      <w:r w:rsidRPr="001019D6">
        <w:rPr>
          <w:rFonts w:ascii="Arial" w:eastAsia="Arial Unicode MS" w:hAnsi="Arial" w:cs="Arial"/>
          <w:b/>
          <w:bCs/>
          <w:sz w:val="20"/>
          <w:szCs w:val="20"/>
        </w:rPr>
        <w:t>ANTONIO MARCOS &amp; MAYARA LTDA</w:t>
      </w:r>
    </w:p>
    <w:p w:rsidR="001019D6" w:rsidRPr="00C60EDB" w:rsidRDefault="001019D6" w:rsidP="001019D6">
      <w:pPr>
        <w:spacing w:line="276" w:lineRule="auto"/>
        <w:rPr>
          <w:rFonts w:ascii="Arial" w:eastAsia="Arial Unicode MS" w:hAnsi="Arial" w:cs="Arial"/>
          <w:bCs/>
          <w:sz w:val="20"/>
          <w:szCs w:val="20"/>
        </w:rPr>
      </w:pPr>
      <w:r w:rsidRPr="00C60EDB">
        <w:rPr>
          <w:rFonts w:ascii="Arial" w:eastAsia="Arial Unicode MS" w:hAnsi="Arial" w:cs="Arial"/>
          <w:bCs/>
          <w:sz w:val="20"/>
          <w:szCs w:val="20"/>
        </w:rPr>
        <w:t>CNPJ: 24.919.369/0001-60</w:t>
      </w:r>
    </w:p>
    <w:p w:rsidR="001019D6" w:rsidRDefault="001019D6" w:rsidP="001019D6">
      <w:pPr>
        <w:spacing w:line="276" w:lineRule="auto"/>
        <w:rPr>
          <w:rFonts w:ascii="Arial" w:eastAsia="Arial Unicode MS" w:hAnsi="Arial" w:cs="Arial"/>
          <w:b/>
          <w:bCs/>
          <w:sz w:val="20"/>
          <w:szCs w:val="20"/>
        </w:rPr>
      </w:pPr>
    </w:p>
    <w:sectPr w:rsidR="001019D6">
      <w:headerReference w:type="default" r:id="rId7"/>
      <w:footerReference w:type="default" r:id="rId8"/>
      <w:pgSz w:w="11906" w:h="16838"/>
      <w:pgMar w:top="3226" w:right="1701" w:bottom="1418" w:left="226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17A2" w:rsidRDefault="003017A2">
      <w:r>
        <w:separator/>
      </w:r>
    </w:p>
  </w:endnote>
  <w:endnote w:type="continuationSeparator" w:id="0">
    <w:p w:rsidR="003017A2" w:rsidRDefault="00301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1"/>
    <w:family w:val="roman"/>
    <w:pitch w:val="variable"/>
  </w:font>
  <w:font w:name="Trebuchet MS">
    <w:panose1 w:val="020B0603020202020204"/>
    <w:charset w:val="00"/>
    <w:family w:val="swiss"/>
    <w:pitch w:val="variable"/>
    <w:sig w:usb0="00000687" w:usb1="00000000" w:usb2="00000000" w:usb3="00000000" w:csb0="0000009F" w:csb1="00000000"/>
  </w:font>
  <w:font w:name="Liberation Sans">
    <w:altName w:val="Arial"/>
    <w:charset w:val="01"/>
    <w:family w:val="swiss"/>
    <w:pitch w:val="variable"/>
    <w:sig w:usb0="E0000AFF"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Souvenir Lt BT">
    <w:charset w:val="01"/>
    <w:family w:val="roman"/>
    <w:pitch w:val="variable"/>
  </w:font>
  <w:font w:name="Penguin">
    <w:charset w:val="01"/>
    <w:family w:val="roman"/>
    <w:pitch w:val="variable"/>
  </w:font>
  <w:font w:name="NILDKL+Arial">
    <w:charset w:val="01"/>
    <w:family w:val="roman"/>
    <w:pitch w:val="variable"/>
  </w:font>
  <w:font w:name="Times">
    <w:panose1 w:val="02020603050405020304"/>
    <w:charset w:val="01"/>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F09" w:rsidRDefault="00EB428E">
    <w:pPr>
      <w:pStyle w:val="Rodap"/>
    </w:pPr>
    <w:r>
      <w:rPr>
        <w:noProof/>
        <w:lang w:eastAsia="pt-BR"/>
      </w:rPr>
      <w:drawing>
        <wp:inline distT="0" distB="0" distL="0" distR="0">
          <wp:extent cx="5403215" cy="57023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rcRect l="-23" t="-234" r="-23" b="-234"/>
                  <a:stretch>
                    <a:fillRect/>
                  </a:stretch>
                </pic:blipFill>
                <pic:spPr bwMode="auto">
                  <a:xfrm>
                    <a:off x="0" y="0"/>
                    <a:ext cx="5403215" cy="5702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17A2" w:rsidRDefault="003017A2">
      <w:r>
        <w:separator/>
      </w:r>
    </w:p>
  </w:footnote>
  <w:footnote w:type="continuationSeparator" w:id="0">
    <w:p w:rsidR="003017A2" w:rsidRDefault="003017A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0F09" w:rsidRDefault="00EB428E">
    <w:pPr>
      <w:pStyle w:val="Cabealho"/>
      <w:jc w:val="center"/>
    </w:pPr>
    <w:r>
      <w:rPr>
        <w:noProof/>
        <w:lang w:eastAsia="pt-BR"/>
      </w:rPr>
      <w:drawing>
        <wp:inline distT="0" distB="0" distL="0" distR="0">
          <wp:extent cx="1139825" cy="146050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58" t="-172" r="-158" b="-172"/>
                  <a:stretch>
                    <a:fillRect/>
                  </a:stretch>
                </pic:blipFill>
                <pic:spPr bwMode="auto">
                  <a:xfrm>
                    <a:off x="0" y="0"/>
                    <a:ext cx="1139825" cy="1460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0194B"/>
    <w:multiLevelType w:val="multilevel"/>
    <w:tmpl w:val="29CCFB7E"/>
    <w:lvl w:ilvl="0">
      <w:start w:val="3"/>
      <w:numFmt w:val="lowerLetter"/>
      <w:lvlText w:val="%1)"/>
      <w:lvlJc w:val="left"/>
      <w:pPr>
        <w:tabs>
          <w:tab w:val="num" w:pos="900"/>
        </w:tabs>
        <w:ind w:left="900" w:hanging="360"/>
      </w:pPr>
      <w:rPr>
        <w:rFonts w:cs="Times New Roman"/>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28255F18"/>
    <w:multiLevelType w:val="multilevel"/>
    <w:tmpl w:val="B316BFE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2AFC472B"/>
    <w:multiLevelType w:val="multilevel"/>
    <w:tmpl w:val="E848A68E"/>
    <w:lvl w:ilvl="0">
      <w:start w:val="1"/>
      <w:numFmt w:val="lowerLetter"/>
      <w:lvlText w:val="%1."/>
      <w:lvlJc w:val="left"/>
      <w:pPr>
        <w:tabs>
          <w:tab w:val="num" w:pos="893"/>
        </w:tabs>
        <w:ind w:left="893"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5B7D0B8D"/>
    <w:multiLevelType w:val="multilevel"/>
    <w:tmpl w:val="7DA6E1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64027C40"/>
    <w:multiLevelType w:val="multilevel"/>
    <w:tmpl w:val="D2B05C9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7AEE4D9D"/>
    <w:multiLevelType w:val="multilevel"/>
    <w:tmpl w:val="939A18B0"/>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F09"/>
    <w:rsid w:val="001019D6"/>
    <w:rsid w:val="001B0F09"/>
    <w:rsid w:val="001B7289"/>
    <w:rsid w:val="002145C2"/>
    <w:rsid w:val="00293DE6"/>
    <w:rsid w:val="003017A2"/>
    <w:rsid w:val="003D6A0D"/>
    <w:rsid w:val="006C29E1"/>
    <w:rsid w:val="006C4E93"/>
    <w:rsid w:val="008B1D2E"/>
    <w:rsid w:val="00B52A2A"/>
    <w:rsid w:val="00BD23B0"/>
    <w:rsid w:val="00C311B9"/>
    <w:rsid w:val="00CC4393"/>
    <w:rsid w:val="00EB428E"/>
    <w:rsid w:val="00F151FB"/>
    <w:rsid w:val="00FC4F26"/>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FAD50"/>
  <w15:docId w15:val="{C2A3DB4F-0016-47E3-915F-41E54F435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color w:val="00000A"/>
      <w:sz w:val="24"/>
      <w:szCs w:val="24"/>
      <w:lang w:eastAsia="zh-CN"/>
    </w:rPr>
  </w:style>
  <w:style w:type="paragraph" w:styleId="Ttulo1">
    <w:name w:val="heading 1"/>
    <w:basedOn w:val="Normal"/>
    <w:next w:val="Normal"/>
    <w:qFormat/>
    <w:pPr>
      <w:keepNext/>
      <w:numPr>
        <w:numId w:val="1"/>
      </w:numPr>
      <w:outlineLvl w:val="0"/>
    </w:pPr>
    <w:rPr>
      <w:sz w:val="28"/>
      <w:lang w:val="x-none"/>
    </w:rPr>
  </w:style>
  <w:style w:type="paragraph" w:styleId="Ttulo2">
    <w:name w:val="heading 2"/>
    <w:basedOn w:val="Normal"/>
    <w:next w:val="Normal"/>
    <w:qFormat/>
    <w:pPr>
      <w:keepNext/>
      <w:numPr>
        <w:ilvl w:val="1"/>
        <w:numId w:val="1"/>
      </w:numPr>
      <w:spacing w:before="240" w:after="60"/>
      <w:outlineLvl w:val="1"/>
    </w:pPr>
    <w:rPr>
      <w:rFonts w:ascii="Cambria" w:hAnsi="Cambria"/>
      <w:b/>
      <w:bCs/>
      <w:i/>
      <w:iCs/>
      <w:sz w:val="28"/>
      <w:szCs w:val="28"/>
    </w:rPr>
  </w:style>
  <w:style w:type="paragraph" w:styleId="Ttulo3">
    <w:name w:val="heading 3"/>
    <w:basedOn w:val="Normal"/>
    <w:next w:val="Normal"/>
    <w:qFormat/>
    <w:pPr>
      <w:keepNext/>
      <w:numPr>
        <w:ilvl w:val="2"/>
        <w:numId w:val="1"/>
      </w:numPr>
      <w:spacing w:before="240" w:after="60"/>
      <w:outlineLvl w:val="2"/>
    </w:pPr>
    <w:rPr>
      <w:b/>
      <w:szCs w:val="20"/>
    </w:rPr>
  </w:style>
  <w:style w:type="paragraph" w:styleId="Ttulo4">
    <w:name w:val="heading 4"/>
    <w:basedOn w:val="Normal"/>
    <w:next w:val="Normal"/>
    <w:qFormat/>
    <w:pPr>
      <w:keepNext/>
      <w:numPr>
        <w:ilvl w:val="3"/>
        <w:numId w:val="1"/>
      </w:numPr>
      <w:spacing w:before="240" w:after="60"/>
      <w:outlineLvl w:val="3"/>
    </w:pPr>
    <w:rPr>
      <w:b/>
      <w:bCs/>
      <w:sz w:val="28"/>
      <w:szCs w:val="28"/>
      <w:lang w:val="x-none"/>
    </w:rPr>
  </w:style>
  <w:style w:type="paragraph" w:styleId="Ttulo5">
    <w:name w:val="heading 5"/>
    <w:basedOn w:val="Normal"/>
    <w:next w:val="Normal"/>
    <w:qFormat/>
    <w:pPr>
      <w:numPr>
        <w:ilvl w:val="4"/>
        <w:numId w:val="1"/>
      </w:numPr>
      <w:spacing w:before="240" w:after="60"/>
      <w:outlineLvl w:val="4"/>
    </w:pPr>
    <w:rPr>
      <w:rFonts w:ascii="Calibri" w:hAnsi="Calibri"/>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lang w:val="x-none"/>
    </w:rPr>
  </w:style>
  <w:style w:type="paragraph" w:styleId="Ttulo7">
    <w:name w:val="heading 7"/>
    <w:basedOn w:val="Normal"/>
    <w:next w:val="Normal"/>
    <w:qFormat/>
    <w:pPr>
      <w:numPr>
        <w:ilvl w:val="6"/>
        <w:numId w:val="1"/>
      </w:numPr>
      <w:spacing w:before="240" w:after="60"/>
      <w:outlineLvl w:val="6"/>
    </w:pPr>
    <w:rPr>
      <w:rFonts w:ascii="Calibri" w:hAnsi="Calibri"/>
    </w:rPr>
  </w:style>
  <w:style w:type="paragraph" w:styleId="Ttulo8">
    <w:name w:val="heading 8"/>
    <w:basedOn w:val="Normal"/>
    <w:next w:val="Normal"/>
    <w:qFormat/>
    <w:pPr>
      <w:numPr>
        <w:ilvl w:val="7"/>
        <w:numId w:val="1"/>
      </w:numPr>
      <w:spacing w:before="240" w:after="60"/>
      <w:outlineLvl w:val="7"/>
    </w:pPr>
    <w:rPr>
      <w:rFonts w:eastAsia="Calibri"/>
      <w:i/>
      <w:iCs/>
      <w:lang w:val="x-none"/>
    </w:rPr>
  </w:style>
  <w:style w:type="paragraph" w:styleId="Ttulo9">
    <w:name w:val="heading 9"/>
    <w:basedOn w:val="Normal"/>
    <w:next w:val="Normal"/>
    <w:qFormat/>
    <w:pPr>
      <w:numPr>
        <w:ilvl w:val="8"/>
        <w:numId w:val="1"/>
      </w:numPr>
      <w:spacing w:before="240" w:after="60"/>
      <w:outlineLvl w:val="8"/>
    </w:pPr>
    <w:rPr>
      <w:rFonts w:ascii="Cambria" w:hAnsi="Cambria"/>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cs="Times New Roman"/>
    </w:rPr>
  </w:style>
  <w:style w:type="character" w:customStyle="1" w:styleId="WW8Num3z0">
    <w:name w:val="WW8Num3z0"/>
    <w:qFormat/>
    <w:rPr>
      <w:rFonts w:ascii="Arial" w:hAnsi="Arial" w:cs="Times New Roman"/>
      <w:sz w:val="20"/>
      <w:szCs w:val="20"/>
    </w:rPr>
  </w:style>
  <w:style w:type="character" w:customStyle="1" w:styleId="WW8Num4z0">
    <w:name w:val="WW8Num4z0"/>
    <w:qFormat/>
    <w:rPr>
      <w:rFonts w:cs="Times New Roman"/>
    </w:rPr>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Arial" w:hAnsi="Arial" w:cs="Arial"/>
      <w:b/>
      <w:sz w:val="22"/>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Arial" w:hAnsi="Arial" w:cs="Arial"/>
      <w:b/>
      <w:sz w:val="22"/>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Arial" w:hAnsi="Arial" w:cs="Arial"/>
      <w:b/>
      <w:sz w:val="22"/>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Arial" w:hAnsi="Arial" w:cs="Arial"/>
      <w:b/>
      <w:sz w:val="22"/>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Arial" w:hAnsi="Arial" w:cs="Arial"/>
      <w:b/>
      <w:sz w:val="22"/>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Arial" w:hAnsi="Arial" w:cs="Arial"/>
      <w:b/>
      <w:sz w:val="22"/>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Fontepargpadro2">
    <w:name w:val="Fonte parág. padrão2"/>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17z0">
    <w:name w:val="WW8Num17z0"/>
    <w:qFormat/>
    <w:rPr>
      <w:rFonts w:ascii="Arial" w:hAnsi="Arial" w:cs="Arial"/>
      <w:b/>
      <w:sz w:val="22"/>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Arial" w:hAnsi="Arial" w:cs="Arial"/>
      <w:b/>
      <w:sz w:val="22"/>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Arial" w:hAnsi="Arial" w:cs="Arial"/>
      <w:b/>
      <w:sz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val="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Fontepargpadro1">
    <w:name w:val="Fonte parág. padrão1"/>
    <w:qFormat/>
  </w:style>
  <w:style w:type="character" w:customStyle="1" w:styleId="Ttulo2Char">
    <w:name w:val="Título 2 Char"/>
    <w:qFormat/>
    <w:rPr>
      <w:rFonts w:ascii="Cambria" w:eastAsia="Times New Roman" w:hAnsi="Cambria" w:cs="Times New Roman"/>
      <w:b/>
      <w:bCs/>
      <w:i/>
      <w:iCs/>
      <w:sz w:val="28"/>
      <w:szCs w:val="28"/>
    </w:rPr>
  </w:style>
  <w:style w:type="character" w:customStyle="1" w:styleId="Ttulo3Char">
    <w:name w:val="Título 3 Char"/>
    <w:qFormat/>
    <w:rPr>
      <w:rFonts w:ascii="Times New Roman" w:eastAsia="Times New Roman" w:hAnsi="Times New Roman" w:cs="Times New Roman"/>
      <w:b/>
      <w:sz w:val="24"/>
      <w:szCs w:val="20"/>
    </w:rPr>
  </w:style>
  <w:style w:type="character" w:customStyle="1" w:styleId="Ttulo4Char">
    <w:name w:val="Título 4 Char"/>
    <w:qFormat/>
    <w:rPr>
      <w:rFonts w:ascii="Times New Roman" w:eastAsia="Times New Roman" w:hAnsi="Times New Roman" w:cs="Times New Roman"/>
      <w:b/>
      <w:bCs/>
      <w:sz w:val="28"/>
      <w:szCs w:val="28"/>
      <w:lang w:val="x-none"/>
    </w:rPr>
  </w:style>
  <w:style w:type="character" w:customStyle="1" w:styleId="Ttulo5Char">
    <w:name w:val="Título 5 Char"/>
    <w:qFormat/>
    <w:rPr>
      <w:rFonts w:ascii="Calibri" w:eastAsia="Times New Roman" w:hAnsi="Calibri" w:cs="Times New Roman"/>
      <w:b/>
      <w:bCs/>
      <w:i/>
      <w:iCs/>
      <w:sz w:val="26"/>
      <w:szCs w:val="26"/>
    </w:rPr>
  </w:style>
  <w:style w:type="character" w:customStyle="1" w:styleId="Ttulo7Char">
    <w:name w:val="Título 7 Char"/>
    <w:qFormat/>
    <w:rPr>
      <w:rFonts w:ascii="Calibri" w:eastAsia="Times New Roman" w:hAnsi="Calibri" w:cs="Times New Roman"/>
      <w:sz w:val="24"/>
      <w:szCs w:val="24"/>
    </w:rPr>
  </w:style>
  <w:style w:type="character" w:customStyle="1" w:styleId="Ttulo8Char">
    <w:name w:val="Título 8 Char"/>
    <w:qFormat/>
    <w:rPr>
      <w:rFonts w:ascii="Times New Roman" w:hAnsi="Times New Roman" w:cs="Times New Roman"/>
      <w:i/>
      <w:iCs/>
      <w:sz w:val="24"/>
      <w:szCs w:val="24"/>
      <w:lang w:val="x-none"/>
    </w:rPr>
  </w:style>
  <w:style w:type="character" w:customStyle="1" w:styleId="Ttulo9Char">
    <w:name w:val="Título 9 Char"/>
    <w:qFormat/>
    <w:rPr>
      <w:rFonts w:ascii="Cambria" w:eastAsia="Times New Roman" w:hAnsi="Cambria" w:cs="Times New Roman"/>
      <w:sz w:val="22"/>
      <w:szCs w:val="22"/>
    </w:rPr>
  </w:style>
  <w:style w:type="character" w:customStyle="1" w:styleId="CabealhoChar">
    <w:name w:val="Cabeçalho Char"/>
    <w:qFormat/>
    <w:rPr>
      <w:rFonts w:ascii="Times New Roman" w:eastAsia="Times New Roman" w:hAnsi="Times New Roman" w:cs="Times New Roman"/>
      <w:sz w:val="24"/>
      <w:szCs w:val="24"/>
    </w:rPr>
  </w:style>
  <w:style w:type="character" w:customStyle="1" w:styleId="RodapChar">
    <w:name w:val="Rodapé Char"/>
    <w:qFormat/>
    <w:rPr>
      <w:rFonts w:ascii="Times New Roman" w:eastAsia="Times New Roman" w:hAnsi="Times New Roman" w:cs="Times New Roman"/>
      <w:sz w:val="24"/>
      <w:szCs w:val="24"/>
    </w:rPr>
  </w:style>
  <w:style w:type="character" w:customStyle="1" w:styleId="TextodebaloChar">
    <w:name w:val="Texto de balão Char"/>
    <w:qFormat/>
    <w:rPr>
      <w:rFonts w:ascii="Tahoma" w:eastAsia="Times New Roman" w:hAnsi="Tahoma" w:cs="Tahoma"/>
      <w:sz w:val="16"/>
      <w:szCs w:val="16"/>
    </w:rPr>
  </w:style>
  <w:style w:type="character" w:customStyle="1" w:styleId="CorpodetextoChar">
    <w:name w:val="Corpo de texto Char"/>
    <w:qFormat/>
    <w:rPr>
      <w:rFonts w:ascii="Times New Roman" w:eastAsia="Times New Roman" w:hAnsi="Times New Roman" w:cs="Times New Roman"/>
      <w:sz w:val="24"/>
      <w:lang w:val="x-none"/>
    </w:rPr>
  </w:style>
  <w:style w:type="character" w:customStyle="1" w:styleId="gem1CharChar">
    <w:name w:val="gem1 Char Char"/>
    <w:qFormat/>
    <w:rPr>
      <w:rFonts w:ascii="Century Gothic" w:hAnsi="Century Gothic" w:cs="Century Gothic"/>
      <w:sz w:val="24"/>
      <w:lang w:val="pt-BR" w:bidi="ar-SA"/>
    </w:rPr>
  </w:style>
  <w:style w:type="character" w:customStyle="1" w:styleId="Recuodecorpodetexto2Char">
    <w:name w:val="Recuo de corpo de texto 2 Char"/>
    <w:qFormat/>
    <w:rPr>
      <w:rFonts w:ascii="Times New Roman" w:eastAsia="Times New Roman" w:hAnsi="Times New Roman" w:cs="Times New Roman"/>
      <w:sz w:val="24"/>
      <w:szCs w:val="24"/>
    </w:rPr>
  </w:style>
  <w:style w:type="character" w:customStyle="1" w:styleId="Corpodetexto3Char">
    <w:name w:val="Corpo de texto 3 Char"/>
    <w:qFormat/>
    <w:rPr>
      <w:rFonts w:ascii="Times New Roman" w:eastAsia="Times New Roman" w:hAnsi="Times New Roman" w:cs="Times New Roman"/>
      <w:sz w:val="16"/>
      <w:szCs w:val="16"/>
      <w:lang w:val="x-none"/>
    </w:rPr>
  </w:style>
  <w:style w:type="character" w:customStyle="1" w:styleId="SaudaoChar">
    <w:name w:val="Saudação Char"/>
    <w:qFormat/>
    <w:rPr>
      <w:rFonts w:ascii="Arial" w:hAnsi="Arial" w:cs="Arial"/>
      <w:sz w:val="24"/>
      <w:szCs w:val="24"/>
      <w:lang w:val="x-none"/>
    </w:rPr>
  </w:style>
  <w:style w:type="character" w:customStyle="1" w:styleId="TtuloChar">
    <w:name w:val="Título Char"/>
    <w:qFormat/>
    <w:rPr>
      <w:rFonts w:ascii="Times New Roman" w:hAnsi="Times New Roman" w:cs="Times New Roman"/>
      <w:b/>
      <w:bCs/>
      <w:sz w:val="24"/>
      <w:szCs w:val="24"/>
      <w:lang w:val="x-none"/>
    </w:rPr>
  </w:style>
  <w:style w:type="character" w:customStyle="1" w:styleId="LinkdaInternet">
    <w:name w:val="Link da Internet"/>
    <w:rPr>
      <w:color w:val="0000FF"/>
      <w:u w:val="single"/>
    </w:rPr>
  </w:style>
  <w:style w:type="character" w:styleId="HiperlinkVisitado">
    <w:name w:val="FollowedHyperlink"/>
    <w:qFormat/>
    <w:rPr>
      <w:color w:val="800080"/>
      <w:u w:val="single"/>
    </w:rPr>
  </w:style>
  <w:style w:type="character" w:customStyle="1" w:styleId="apple-converted-space">
    <w:name w:val="apple-converted-space"/>
    <w:qFormat/>
  </w:style>
  <w:style w:type="character" w:customStyle="1" w:styleId="Ttulo1Char">
    <w:name w:val="Título 1 Char"/>
    <w:qFormat/>
    <w:rPr>
      <w:rFonts w:ascii="Times New Roman" w:eastAsia="Times New Roman" w:hAnsi="Times New Roman" w:cs="Times New Roman"/>
      <w:sz w:val="28"/>
      <w:szCs w:val="24"/>
      <w:lang w:val="x-none"/>
    </w:rPr>
  </w:style>
  <w:style w:type="character" w:customStyle="1" w:styleId="Ttulo6Char">
    <w:name w:val="Título 6 Char"/>
    <w:qFormat/>
    <w:rPr>
      <w:rFonts w:ascii="Times New Roman" w:eastAsia="Times New Roman" w:hAnsi="Times New Roman" w:cs="Times New Roman"/>
      <w:b/>
      <w:bCs/>
      <w:sz w:val="22"/>
      <w:szCs w:val="22"/>
      <w:lang w:val="x-none"/>
    </w:rPr>
  </w:style>
  <w:style w:type="character" w:customStyle="1" w:styleId="RecuodecorpodetextoChar">
    <w:name w:val="Recuo de corpo de texto Char"/>
    <w:qFormat/>
    <w:rPr>
      <w:rFonts w:ascii="Times New Roman" w:eastAsia="Times New Roman" w:hAnsi="Times New Roman" w:cs="Times New Roman"/>
      <w:sz w:val="24"/>
      <w:szCs w:val="24"/>
      <w:lang w:val="x-none"/>
    </w:rPr>
  </w:style>
  <w:style w:type="character" w:customStyle="1" w:styleId="Corpodetexto2Char">
    <w:name w:val="Corpo de texto 2 Char"/>
    <w:qFormat/>
    <w:rPr>
      <w:rFonts w:ascii="Bookman Old Style" w:eastAsia="Times New Roman" w:hAnsi="Bookman Old Style" w:cs="Bookman Old Style"/>
      <w:color w:val="000000"/>
      <w:sz w:val="18"/>
      <w:szCs w:val="22"/>
      <w:lang w:val="x-none"/>
    </w:rPr>
  </w:style>
  <w:style w:type="character" w:styleId="Forte">
    <w:name w:val="Strong"/>
    <w:qFormat/>
    <w:rPr>
      <w:b/>
      <w:bCs/>
    </w:rPr>
  </w:style>
  <w:style w:type="character" w:customStyle="1" w:styleId="ListLabel89">
    <w:name w:val="ListLabel 89"/>
    <w:qFormat/>
    <w:rPr>
      <w:rFonts w:ascii="Arial" w:hAnsi="Arial" w:cs="Arial"/>
      <w:b/>
      <w:sz w:val="22"/>
    </w:rPr>
  </w:style>
  <w:style w:type="character" w:customStyle="1" w:styleId="ListLabel90">
    <w:name w:val="ListLabel 90"/>
    <w:qFormat/>
    <w:rPr>
      <w:rFonts w:ascii="Arial" w:hAnsi="Arial" w:cs="Arial"/>
      <w:b/>
      <w:sz w:val="22"/>
    </w:rPr>
  </w:style>
  <w:style w:type="character" w:customStyle="1" w:styleId="ListLabel91">
    <w:name w:val="ListLabel 91"/>
    <w:qFormat/>
    <w:rPr>
      <w:rFonts w:ascii="Arial" w:hAnsi="Arial" w:cs="Arial"/>
      <w:b/>
      <w:sz w:val="22"/>
    </w:rPr>
  </w:style>
  <w:style w:type="character" w:customStyle="1" w:styleId="ListLabel92">
    <w:name w:val="ListLabel 92"/>
    <w:qFormat/>
    <w:rPr>
      <w:rFonts w:ascii="Arial" w:hAnsi="Arial" w:cs="Arial"/>
      <w:b/>
      <w:sz w:val="22"/>
    </w:rPr>
  </w:style>
  <w:style w:type="character" w:customStyle="1" w:styleId="ListLabel93">
    <w:name w:val="ListLabel 93"/>
    <w:qFormat/>
    <w:rPr>
      <w:rFonts w:ascii="Arial" w:hAnsi="Arial" w:cs="Arial"/>
      <w:b/>
      <w:sz w:val="22"/>
    </w:rPr>
  </w:style>
  <w:style w:type="character" w:customStyle="1" w:styleId="ListLabel94">
    <w:name w:val="ListLabel 94"/>
    <w:qFormat/>
    <w:rPr>
      <w:rFonts w:ascii="Arial" w:hAnsi="Arial" w:cs="Arial"/>
      <w:b/>
      <w:sz w:val="22"/>
    </w:rPr>
  </w:style>
  <w:style w:type="character" w:customStyle="1" w:styleId="ListLabel95">
    <w:name w:val="ListLabel 95"/>
    <w:qFormat/>
    <w:rPr>
      <w:rFonts w:ascii="Arial" w:hAnsi="Arial" w:cs="Arial"/>
      <w:b/>
      <w:sz w:val="22"/>
    </w:rPr>
  </w:style>
  <w:style w:type="character" w:customStyle="1" w:styleId="ListLabel96">
    <w:name w:val="ListLabel 96"/>
    <w:qFormat/>
    <w:rPr>
      <w:rFonts w:ascii="Arial" w:hAnsi="Arial" w:cs="Arial"/>
      <w:b/>
      <w:sz w:val="22"/>
    </w:rPr>
  </w:style>
  <w:style w:type="character" w:customStyle="1" w:styleId="ListLabel101">
    <w:name w:val="ListLabel 101"/>
    <w:qFormat/>
    <w:rPr>
      <w:rFonts w:ascii="Arial" w:hAnsi="Arial" w:cs="Arial"/>
      <w:b/>
      <w:sz w:val="22"/>
    </w:rPr>
  </w:style>
  <w:style w:type="character" w:customStyle="1" w:styleId="ListLabel102">
    <w:name w:val="ListLabel 102"/>
    <w:qFormat/>
    <w:rPr>
      <w:rFonts w:ascii="Arial" w:hAnsi="Arial" w:cs="Arial"/>
      <w:b/>
      <w:sz w:val="22"/>
    </w:rPr>
  </w:style>
  <w:style w:type="character" w:customStyle="1" w:styleId="ListLabel103">
    <w:name w:val="ListLabel 103"/>
    <w:qFormat/>
    <w:rPr>
      <w:rFonts w:ascii="Arial" w:hAnsi="Arial" w:cs="Arial"/>
      <w:b/>
      <w:sz w:val="22"/>
    </w:rPr>
  </w:style>
  <w:style w:type="character" w:customStyle="1" w:styleId="ListLabel104">
    <w:name w:val="ListLabel 104"/>
    <w:qFormat/>
    <w:rPr>
      <w:rFonts w:ascii="Arial" w:hAnsi="Arial" w:cs="Arial"/>
      <w:b/>
      <w:sz w:val="22"/>
    </w:rPr>
  </w:style>
  <w:style w:type="character" w:customStyle="1" w:styleId="CabealhoChar1">
    <w:name w:val="Cabeçalho Char1"/>
    <w:qFormat/>
    <w:rPr>
      <w:rFonts w:ascii="Times New Roman" w:eastAsia="Times New Roman" w:hAnsi="Times New Roman" w:cs="Times New Roman"/>
      <w:color w:val="00000A"/>
      <w:sz w:val="24"/>
      <w:szCs w:val="24"/>
    </w:rPr>
  </w:style>
  <w:style w:type="character" w:customStyle="1" w:styleId="RodapChar1">
    <w:name w:val="Rodapé Char1"/>
    <w:qFormat/>
    <w:rPr>
      <w:rFonts w:ascii="Times New Roman" w:eastAsia="Times New Roman" w:hAnsi="Times New Roman" w:cs="Times New Roman"/>
      <w:color w:val="00000A"/>
      <w:sz w:val="24"/>
      <w:szCs w:val="24"/>
    </w:rPr>
  </w:style>
  <w:style w:type="character" w:customStyle="1" w:styleId="CorpodetextoChar1">
    <w:name w:val="Corpo de texto Char1"/>
    <w:qFormat/>
    <w:rPr>
      <w:rFonts w:ascii="Times New Roman" w:eastAsia="Times New Roman" w:hAnsi="Times New Roman" w:cs="Times New Roman"/>
      <w:color w:val="00000A"/>
      <w:sz w:val="24"/>
      <w:szCs w:val="24"/>
    </w:rPr>
  </w:style>
  <w:style w:type="character" w:customStyle="1" w:styleId="TextodebaloChar1">
    <w:name w:val="Texto de balão Char1"/>
    <w:qFormat/>
    <w:rPr>
      <w:rFonts w:ascii="Segoe UI" w:eastAsia="Times New Roman" w:hAnsi="Segoe UI" w:cs="Segoe UI"/>
      <w:color w:val="00000A"/>
      <w:sz w:val="18"/>
      <w:szCs w:val="18"/>
    </w:rPr>
  </w:style>
  <w:style w:type="character" w:customStyle="1" w:styleId="Recuodecorpodetexto2Char1">
    <w:name w:val="Recuo de corpo de texto 2 Char1"/>
    <w:qFormat/>
    <w:rPr>
      <w:sz w:val="24"/>
      <w:szCs w:val="24"/>
      <w:lang w:eastAsia="zh-CN"/>
    </w:rPr>
  </w:style>
  <w:style w:type="character" w:customStyle="1" w:styleId="Corpodetexto3Char1">
    <w:name w:val="Corpo de texto 3 Char1"/>
    <w:qFormat/>
    <w:rPr>
      <w:sz w:val="16"/>
      <w:szCs w:val="16"/>
      <w:lang w:eastAsia="zh-CN"/>
    </w:rPr>
  </w:style>
  <w:style w:type="character" w:customStyle="1" w:styleId="SaudaoChar1">
    <w:name w:val="Saudação Char1"/>
    <w:qFormat/>
    <w:rPr>
      <w:sz w:val="24"/>
      <w:szCs w:val="24"/>
      <w:lang w:eastAsia="zh-CN"/>
    </w:rPr>
  </w:style>
  <w:style w:type="character" w:customStyle="1" w:styleId="TtuloChar1">
    <w:name w:val="Título Char1"/>
    <w:qFormat/>
    <w:rPr>
      <w:rFonts w:ascii="Calibri Light" w:eastAsia="Times New Roman" w:hAnsi="Calibri Light" w:cs="Times New Roman"/>
      <w:b/>
      <w:bCs/>
      <w:kern w:val="2"/>
      <w:sz w:val="32"/>
      <w:szCs w:val="32"/>
      <w:lang w:eastAsia="zh-CN"/>
    </w:rPr>
  </w:style>
  <w:style w:type="character" w:customStyle="1" w:styleId="WW-LinkdaInternet">
    <w:name w:val="WW-Link da Internet"/>
    <w:qFormat/>
    <w:rPr>
      <w:color w:val="0563C1"/>
      <w:u w:val="single"/>
    </w:rPr>
  </w:style>
  <w:style w:type="character" w:customStyle="1" w:styleId="RecuodecorpodetextoChar1">
    <w:name w:val="Recuo de corpo de texto Char1"/>
    <w:qFormat/>
    <w:rPr>
      <w:rFonts w:ascii="Times New Roman" w:eastAsia="Times New Roman" w:hAnsi="Times New Roman" w:cs="Times New Roman"/>
      <w:color w:val="00000A"/>
      <w:sz w:val="24"/>
      <w:szCs w:val="24"/>
    </w:rPr>
  </w:style>
  <w:style w:type="character" w:customStyle="1" w:styleId="Corpodetexto2Char1">
    <w:name w:val="Corpo de texto 2 Char1"/>
    <w:qFormat/>
    <w:rPr>
      <w:sz w:val="24"/>
      <w:szCs w:val="24"/>
      <w:lang w:eastAsia="zh-CN"/>
    </w:rPr>
  </w:style>
  <w:style w:type="character" w:customStyle="1" w:styleId="SubttuloChar">
    <w:name w:val="Subtítulo Char"/>
    <w:qFormat/>
    <w:rPr>
      <w:b/>
      <w:sz w:val="28"/>
    </w:rPr>
  </w:style>
  <w:style w:type="character" w:customStyle="1" w:styleId="SubttuloChar1">
    <w:name w:val="Subtítulo Char1"/>
    <w:qFormat/>
    <w:rPr>
      <w:rFonts w:ascii="Calibri Light" w:eastAsia="Times New Roman" w:hAnsi="Calibri Light" w:cs="Times New Roman"/>
      <w:sz w:val="24"/>
      <w:szCs w:val="24"/>
      <w:lang w:eastAsia="zh-CN"/>
    </w:rPr>
  </w:style>
  <w:style w:type="character" w:customStyle="1" w:styleId="NoSpacingChar">
    <w:name w:val="No Spacing Char"/>
    <w:qFormat/>
    <w:rPr>
      <w:rFonts w:ascii="Calibri" w:hAnsi="Calibri" w:cs="Calibri"/>
    </w:rPr>
  </w:style>
  <w:style w:type="character" w:styleId="Nmerodepgina">
    <w:name w:val="page number"/>
    <w:qFormat/>
  </w:style>
  <w:style w:type="character" w:customStyle="1" w:styleId="Recuodecorpodetexto3Char">
    <w:name w:val="Recuo de corpo de texto 3 Char"/>
    <w:qFormat/>
    <w:rPr>
      <w:sz w:val="24"/>
    </w:rPr>
  </w:style>
  <w:style w:type="character" w:customStyle="1" w:styleId="Recuodecorpodetexto3Char1">
    <w:name w:val="Recuo de corpo de texto 3 Char1"/>
    <w:qFormat/>
    <w:rPr>
      <w:sz w:val="16"/>
      <w:szCs w:val="16"/>
      <w:lang w:eastAsia="zh-CN"/>
    </w:rPr>
  </w:style>
  <w:style w:type="character" w:customStyle="1" w:styleId="highlightedsearchterm">
    <w:name w:val="highlightedsearchterm"/>
    <w:qFormat/>
  </w:style>
  <w:style w:type="character" w:customStyle="1" w:styleId="TextodenotaderodapChar">
    <w:name w:val="Texto de nota de rodapé Char"/>
    <w:qFormat/>
    <w:rPr>
      <w:rFonts w:ascii="Calibri" w:eastAsia="Calibri" w:hAnsi="Calibri" w:cs="Calibri"/>
    </w:rPr>
  </w:style>
  <w:style w:type="character" w:customStyle="1" w:styleId="TextodenotaderodapChar1">
    <w:name w:val="Texto de nota de rodapé Char1"/>
    <w:qFormat/>
    <w:rPr>
      <w:lang w:eastAsia="zh-CN"/>
    </w:rPr>
  </w:style>
  <w:style w:type="character" w:customStyle="1" w:styleId="Caracteresdenotaderodap">
    <w:name w:val="Caracteres de nota de rodapé"/>
    <w:qFormat/>
    <w:rPr>
      <w:vertAlign w:val="superscript"/>
    </w:rPr>
  </w:style>
  <w:style w:type="character" w:customStyle="1" w:styleId="MapadoDocumentoChar">
    <w:name w:val="Mapa do Documento Char"/>
    <w:qFormat/>
    <w:rPr>
      <w:rFonts w:ascii="Tahoma" w:hAnsi="Tahoma" w:cs="Tahoma"/>
      <w:shd w:val="clear" w:color="auto" w:fill="000080"/>
    </w:rPr>
  </w:style>
  <w:style w:type="character" w:customStyle="1" w:styleId="MapadoDocumentoChar1">
    <w:name w:val="Mapa do Documento Char1"/>
    <w:qFormat/>
    <w:rPr>
      <w:rFonts w:ascii="Segoe UI" w:hAnsi="Segoe UI" w:cs="Segoe UI"/>
      <w:sz w:val="16"/>
      <w:szCs w:val="16"/>
      <w:lang w:eastAsia="zh-CN"/>
    </w:rPr>
  </w:style>
  <w:style w:type="character" w:customStyle="1" w:styleId="texto1">
    <w:name w:val="texto1"/>
    <w:qFormat/>
    <w:rPr>
      <w:rFonts w:ascii="Arial" w:hAnsi="Arial" w:cs="Arial"/>
      <w:strike w:val="0"/>
      <w:dstrike w:val="0"/>
      <w:color w:val="4B4B4B"/>
      <w:sz w:val="18"/>
      <w:szCs w:val="18"/>
      <w:u w:val="none"/>
    </w:rPr>
  </w:style>
  <w:style w:type="character" w:customStyle="1" w:styleId="prodtechhl1">
    <w:name w:val="prodtechhl1"/>
    <w:qFormat/>
    <w:rPr>
      <w:color w:val="000000"/>
      <w:sz w:val="22"/>
      <w:szCs w:val="22"/>
      <w:shd w:val="clear" w:color="auto" w:fill="FFFFFF"/>
    </w:rPr>
  </w:style>
  <w:style w:type="character" w:styleId="nfase">
    <w:name w:val="Emphasis"/>
    <w:qFormat/>
    <w:rPr>
      <w:b/>
      <w:bCs/>
      <w:i w:val="0"/>
      <w:iCs w:val="0"/>
    </w:rPr>
  </w:style>
  <w:style w:type="character" w:customStyle="1" w:styleId="Head1Char">
    <w:name w:val="Head1 Char"/>
    <w:qFormat/>
    <w:rPr>
      <w:rFonts w:ascii="Century" w:eastAsia="Arial Unicode MS" w:hAnsi="Century" w:cs="Arial Unicode MS"/>
      <w:b/>
      <w:bCs/>
      <w:sz w:val="24"/>
      <w:szCs w:val="24"/>
    </w:rPr>
  </w:style>
  <w:style w:type="character" w:customStyle="1" w:styleId="CharChar14">
    <w:name w:val="Char Char14"/>
    <w:qFormat/>
    <w:rPr>
      <w:rFonts w:ascii="Century Gothic" w:eastAsia="Times New Roman" w:hAnsi="Century Gothic" w:cs="Times New Roman"/>
      <w:b/>
      <w:bCs/>
      <w:szCs w:val="24"/>
    </w:rPr>
  </w:style>
  <w:style w:type="character" w:customStyle="1" w:styleId="CharChar12">
    <w:name w:val="Char Char12"/>
    <w:qFormat/>
    <w:rPr>
      <w:rFonts w:ascii="Times New Roman" w:eastAsia="Times New Roman" w:hAnsi="Times New Roman" w:cs="Times New Roman"/>
      <w:b/>
      <w:bCs/>
      <w:sz w:val="24"/>
      <w:szCs w:val="24"/>
    </w:rPr>
  </w:style>
  <w:style w:type="character" w:customStyle="1" w:styleId="CharChar10">
    <w:name w:val="Char Char10"/>
    <w:qFormat/>
    <w:rPr>
      <w:rFonts w:ascii="Times New Roman" w:eastAsia="Times New Roman" w:hAnsi="Times New Roman" w:cs="Times New Roman"/>
      <w:b/>
      <w:bCs/>
      <w:sz w:val="24"/>
      <w:szCs w:val="24"/>
    </w:rPr>
  </w:style>
  <w:style w:type="character" w:customStyle="1" w:styleId="CharChar2">
    <w:name w:val="Char Char2"/>
    <w:qFormat/>
    <w:rPr>
      <w:rFonts w:ascii="Times New Roman" w:eastAsia="Times New Roman" w:hAnsi="Times New Roman" w:cs="Times New Roman"/>
      <w:b/>
      <w:bCs/>
      <w:sz w:val="24"/>
      <w:szCs w:val="24"/>
    </w:rPr>
  </w:style>
  <w:style w:type="character" w:customStyle="1" w:styleId="CharChar11">
    <w:name w:val="Char Char11"/>
    <w:qFormat/>
    <w:rPr>
      <w:rFonts w:ascii="Times New Roman" w:eastAsia="Times New Roman" w:hAnsi="Times New Roman" w:cs="Times New Roman"/>
      <w:sz w:val="24"/>
      <w:szCs w:val="24"/>
    </w:rPr>
  </w:style>
  <w:style w:type="character" w:customStyle="1" w:styleId="conteudodestaquepeqlaranja1">
    <w:name w:val="conteudo_destaque_peq_laranja1"/>
    <w:qFormat/>
    <w:rPr>
      <w:rFonts w:ascii="Trebuchet MS" w:hAnsi="Trebuchet MS" w:cs="Trebuchet MS"/>
      <w:b/>
      <w:bCs/>
      <w:strike w:val="0"/>
      <w:dstrike w:val="0"/>
      <w:color w:val="D76406"/>
      <w:sz w:val="16"/>
      <w:szCs w:val="16"/>
      <w:u w:val="none"/>
    </w:rPr>
  </w:style>
  <w:style w:type="character" w:customStyle="1" w:styleId="tex3">
    <w:name w:val="tex3"/>
    <w:qFormat/>
  </w:style>
  <w:style w:type="character" w:customStyle="1" w:styleId="QuoteChar">
    <w:name w:val="Quote Char"/>
    <w:qFormat/>
    <w:rPr>
      <w:rFonts w:ascii="Cambria" w:hAnsi="Cambria" w:cs="Cambria"/>
      <w:i/>
      <w:iCs/>
      <w:color w:val="5A5A5A"/>
      <w:sz w:val="24"/>
      <w:szCs w:val="24"/>
    </w:rPr>
  </w:style>
  <w:style w:type="character" w:customStyle="1" w:styleId="IntenseQuoteChar">
    <w:name w:val="Intense Quote Char"/>
    <w:qFormat/>
    <w:rPr>
      <w:rFonts w:ascii="Cambria" w:hAnsi="Cambria" w:cs="Cambria"/>
      <w:i/>
      <w:iCs/>
      <w:color w:val="FFFFFF"/>
      <w:sz w:val="24"/>
      <w:szCs w:val="24"/>
      <w:shd w:val="clear" w:color="auto" w:fill="4F81BD"/>
    </w:rPr>
  </w:style>
  <w:style w:type="character" w:customStyle="1" w:styleId="nfaseSutil1">
    <w:name w:val="Ênfase Sutil1"/>
    <w:qFormat/>
    <w:rPr>
      <w:i/>
      <w:iCs/>
      <w:color w:val="5A5A5A"/>
    </w:rPr>
  </w:style>
  <w:style w:type="character" w:customStyle="1" w:styleId="nfaseIntensa1">
    <w:name w:val="Ênfase Intensa1"/>
    <w:qFormat/>
    <w:rPr>
      <w:b/>
      <w:bCs/>
      <w:i/>
      <w:iCs/>
      <w:color w:val="4F81BD"/>
      <w:sz w:val="22"/>
      <w:szCs w:val="22"/>
    </w:rPr>
  </w:style>
  <w:style w:type="character" w:customStyle="1" w:styleId="RefernciaSutil1">
    <w:name w:val="Referência Sutil1"/>
    <w:qFormat/>
    <w:rPr>
      <w:color w:val="00000A"/>
      <w:u w:val="single" w:color="9BBB59"/>
    </w:rPr>
  </w:style>
  <w:style w:type="character" w:customStyle="1" w:styleId="RefernciaIntensa1">
    <w:name w:val="Referência Intensa1"/>
    <w:qFormat/>
    <w:rPr>
      <w:b/>
      <w:bCs/>
      <w:color w:val="76923C"/>
      <w:u w:val="single" w:color="9BBB59"/>
    </w:rPr>
  </w:style>
  <w:style w:type="character" w:customStyle="1" w:styleId="TtulodoLivro1">
    <w:name w:val="Título do Livro1"/>
    <w:qFormat/>
    <w:rPr>
      <w:rFonts w:ascii="Cambria" w:eastAsia="Times New Roman" w:hAnsi="Cambria" w:cs="Times New Roman"/>
      <w:b/>
      <w:bCs/>
      <w:i/>
      <w:iCs/>
      <w:color w:val="00000A"/>
    </w:rPr>
  </w:style>
  <w:style w:type="character" w:customStyle="1" w:styleId="z5681qus81">
    <w:name w:val="z5681qus81"/>
    <w:qFormat/>
  </w:style>
  <w:style w:type="character" w:customStyle="1" w:styleId="fjb482a">
    <w:name w:val="fjb482a"/>
    <w:qFormat/>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val="0"/>
    </w:rPr>
  </w:style>
  <w:style w:type="character" w:customStyle="1" w:styleId="ListLabel39">
    <w:name w:val="ListLabel 39"/>
    <w:qFormat/>
    <w:rPr>
      <w:b w:val="0"/>
    </w:rPr>
  </w:style>
  <w:style w:type="character" w:customStyle="1" w:styleId="ListLabel40">
    <w:name w:val="ListLabel 40"/>
    <w:qFormat/>
    <w:rPr>
      <w:b w:val="0"/>
    </w:rPr>
  </w:style>
  <w:style w:type="character" w:customStyle="1" w:styleId="ListLabel41">
    <w:name w:val="ListLabel 41"/>
    <w:qFormat/>
    <w:rPr>
      <w:b w:val="0"/>
    </w:rPr>
  </w:style>
  <w:style w:type="character" w:customStyle="1" w:styleId="ListLabel42">
    <w:name w:val="ListLabel 42"/>
    <w:qFormat/>
    <w:rPr>
      <w:b w:val="0"/>
    </w:rPr>
  </w:style>
  <w:style w:type="character" w:customStyle="1" w:styleId="ListLabel43">
    <w:name w:val="ListLabel 43"/>
    <w:qFormat/>
    <w:rPr>
      <w:b w:val="0"/>
    </w:rPr>
  </w:style>
  <w:style w:type="character" w:customStyle="1" w:styleId="ListLabel44">
    <w:name w:val="ListLabel 44"/>
    <w:qFormat/>
    <w:rPr>
      <w:b w:val="0"/>
    </w:rPr>
  </w:style>
  <w:style w:type="character" w:customStyle="1" w:styleId="ListLabel45">
    <w:name w:val="ListLabel 45"/>
    <w:qFormat/>
    <w:rPr>
      <w:b w:val="0"/>
    </w:rPr>
  </w:style>
  <w:style w:type="character" w:customStyle="1" w:styleId="ListLabel46">
    <w:name w:val="ListLabel 46"/>
    <w:qFormat/>
    <w:rPr>
      <w:b w:val="0"/>
    </w:rPr>
  </w:style>
  <w:style w:type="character" w:customStyle="1" w:styleId="ListLabel47">
    <w:name w:val="ListLabel 47"/>
    <w:qFormat/>
    <w:rPr>
      <w:b w:val="0"/>
    </w:rPr>
  </w:style>
  <w:style w:type="character" w:customStyle="1" w:styleId="ListLabel48">
    <w:name w:val="ListLabel 48"/>
    <w:qFormat/>
    <w:rPr>
      <w:b w:val="0"/>
    </w:rPr>
  </w:style>
  <w:style w:type="character" w:customStyle="1" w:styleId="ListLabel49">
    <w:name w:val="ListLabel 49"/>
    <w:qFormat/>
    <w:rPr>
      <w:b w:val="0"/>
    </w:rPr>
  </w:style>
  <w:style w:type="character" w:customStyle="1" w:styleId="ListLabel50">
    <w:name w:val="ListLabel 50"/>
    <w:qFormat/>
    <w:rPr>
      <w:b w:val="0"/>
    </w:rPr>
  </w:style>
  <w:style w:type="character" w:customStyle="1" w:styleId="ListLabel51">
    <w:name w:val="ListLabel 51"/>
    <w:qFormat/>
    <w:rPr>
      <w:b w:val="0"/>
    </w:rPr>
  </w:style>
  <w:style w:type="character" w:customStyle="1" w:styleId="ListLabel52">
    <w:name w:val="ListLabel 52"/>
    <w:qFormat/>
    <w:rPr>
      <w:b w:val="0"/>
    </w:rPr>
  </w:style>
  <w:style w:type="character" w:customStyle="1" w:styleId="ListLabel53">
    <w:name w:val="ListLabel 53"/>
    <w:qFormat/>
    <w:rPr>
      <w:b w:val="0"/>
    </w:rPr>
  </w:style>
  <w:style w:type="character" w:customStyle="1" w:styleId="ListLabel54">
    <w:name w:val="ListLabel 54"/>
    <w:qFormat/>
    <w:rPr>
      <w:b w:val="0"/>
    </w:rPr>
  </w:style>
  <w:style w:type="character" w:customStyle="1" w:styleId="ListLabel55">
    <w:name w:val="ListLabel 55"/>
    <w:qFormat/>
    <w:rPr>
      <w:b w:val="0"/>
    </w:rPr>
  </w:style>
  <w:style w:type="character" w:customStyle="1" w:styleId="ListLabel56">
    <w:name w:val="ListLabel 56"/>
    <w:qFormat/>
    <w:rPr>
      <w:b w:val="0"/>
    </w:rPr>
  </w:style>
  <w:style w:type="character" w:customStyle="1" w:styleId="ListLabel57">
    <w:name w:val="ListLabel 57"/>
    <w:qFormat/>
    <w:rPr>
      <w:rFonts w:ascii="Arial" w:hAnsi="Arial" w:cs="Arial"/>
      <w:b/>
      <w:sz w:val="22"/>
    </w:rPr>
  </w:style>
  <w:style w:type="character" w:customStyle="1" w:styleId="ListLabel58">
    <w:name w:val="ListLabel 58"/>
    <w:qFormat/>
    <w:rPr>
      <w:rFonts w:ascii="Arial" w:hAnsi="Arial" w:cs="Arial"/>
      <w:b/>
      <w:sz w:val="22"/>
    </w:rPr>
  </w:style>
  <w:style w:type="character" w:customStyle="1" w:styleId="ListLabel59">
    <w:name w:val="ListLabel 59"/>
    <w:qFormat/>
    <w:rPr>
      <w:rFonts w:ascii="Arial" w:hAnsi="Arial" w:cs="Arial"/>
      <w:b/>
      <w:sz w:val="22"/>
    </w:rPr>
  </w:style>
  <w:style w:type="character" w:customStyle="1" w:styleId="ListLabel60">
    <w:name w:val="ListLabel 60"/>
    <w:qFormat/>
    <w:rPr>
      <w:rFonts w:ascii="Arial" w:hAnsi="Arial" w:cs="Arial"/>
      <w:b/>
      <w:sz w:val="22"/>
    </w:rPr>
  </w:style>
  <w:style w:type="character" w:customStyle="1" w:styleId="ListLabel61">
    <w:name w:val="ListLabel 61"/>
    <w:qFormat/>
    <w:rPr>
      <w:rFonts w:ascii="Arial" w:hAnsi="Arial" w:cs="Arial"/>
      <w:b/>
      <w:sz w:val="22"/>
    </w:rPr>
  </w:style>
  <w:style w:type="character" w:customStyle="1" w:styleId="ListLabel62">
    <w:name w:val="ListLabel 62"/>
    <w:qFormat/>
    <w:rPr>
      <w:rFonts w:ascii="Arial" w:hAnsi="Arial" w:cs="Arial"/>
      <w:b/>
      <w:sz w:val="22"/>
    </w:rPr>
  </w:style>
  <w:style w:type="character" w:customStyle="1" w:styleId="ListLabel63">
    <w:name w:val="ListLabel 63"/>
    <w:qFormat/>
    <w:rPr>
      <w:rFonts w:ascii="Arial" w:hAnsi="Arial" w:cs="Arial"/>
      <w:b/>
      <w:sz w:val="22"/>
    </w:rPr>
  </w:style>
  <w:style w:type="character" w:customStyle="1" w:styleId="ListLabel64">
    <w:name w:val="ListLabel 64"/>
    <w:qFormat/>
    <w:rPr>
      <w:b/>
      <w:sz w:val="22"/>
    </w:rPr>
  </w:style>
  <w:style w:type="character" w:customStyle="1" w:styleId="ListLabel65">
    <w:name w:val="ListLabel 65"/>
    <w:qFormat/>
    <w:rPr>
      <w:b/>
      <w:sz w:val="22"/>
    </w:rPr>
  </w:style>
  <w:style w:type="character" w:customStyle="1" w:styleId="ListLabel66">
    <w:name w:val="ListLabel 66"/>
    <w:qFormat/>
    <w:rPr>
      <w:b/>
      <w:sz w:val="22"/>
    </w:rPr>
  </w:style>
  <w:style w:type="character" w:customStyle="1" w:styleId="ListLabel67">
    <w:name w:val="ListLabel 67"/>
    <w:qFormat/>
    <w:rPr>
      <w:b/>
      <w:sz w:val="22"/>
    </w:rPr>
  </w:style>
  <w:style w:type="character" w:customStyle="1" w:styleId="ListLabel68">
    <w:name w:val="ListLabel 68"/>
    <w:qFormat/>
    <w:rPr>
      <w:rFonts w:ascii="Arial" w:hAnsi="Arial" w:cs="Arial"/>
      <w:b/>
      <w:sz w:val="22"/>
    </w:rPr>
  </w:style>
  <w:style w:type="character" w:customStyle="1" w:styleId="ListLabel69">
    <w:name w:val="ListLabel 69"/>
    <w:qFormat/>
    <w:rPr>
      <w:rFonts w:ascii="Arial" w:hAnsi="Arial" w:cs="Arial"/>
      <w:b/>
      <w:sz w:val="22"/>
    </w:rPr>
  </w:style>
  <w:style w:type="character" w:customStyle="1" w:styleId="ListLabel70">
    <w:name w:val="ListLabel 70"/>
    <w:qFormat/>
    <w:rPr>
      <w:rFonts w:ascii="Arial" w:hAnsi="Arial" w:cs="Arial"/>
      <w:b/>
      <w:sz w:val="22"/>
    </w:rPr>
  </w:style>
  <w:style w:type="character" w:customStyle="1" w:styleId="ListLabel71">
    <w:name w:val="ListLabel 71"/>
    <w:qFormat/>
    <w:rPr>
      <w:rFonts w:ascii="Arial" w:hAnsi="Arial" w:cs="Arial"/>
      <w:b/>
      <w:sz w:val="22"/>
    </w:rPr>
  </w:style>
  <w:style w:type="character" w:customStyle="1" w:styleId="ListLabel72">
    <w:name w:val="ListLabel 72"/>
    <w:qFormat/>
    <w:rPr>
      <w:rFonts w:ascii="Arial" w:hAnsi="Arial" w:cs="Arial"/>
      <w:b/>
      <w:sz w:val="22"/>
    </w:rPr>
  </w:style>
  <w:style w:type="character" w:customStyle="1" w:styleId="ListLabel73">
    <w:name w:val="ListLabel 73"/>
    <w:qFormat/>
    <w:rPr>
      <w:rFonts w:ascii="Arial" w:hAnsi="Arial" w:cs="Arial"/>
      <w:b/>
      <w:sz w:val="22"/>
    </w:rPr>
  </w:style>
  <w:style w:type="character" w:customStyle="1" w:styleId="ListLabel74">
    <w:name w:val="ListLabel 74"/>
    <w:qFormat/>
    <w:rPr>
      <w:rFonts w:ascii="Arial" w:hAnsi="Arial" w:cs="Arial"/>
      <w:b/>
      <w:sz w:val="22"/>
    </w:rPr>
  </w:style>
  <w:style w:type="character" w:customStyle="1" w:styleId="ListLabel75">
    <w:name w:val="ListLabel 75"/>
    <w:qFormat/>
    <w:rPr>
      <w:rFonts w:ascii="Arial" w:hAnsi="Arial" w:cs="Arial"/>
      <w:b/>
      <w:sz w:val="22"/>
    </w:rPr>
  </w:style>
  <w:style w:type="character" w:customStyle="1" w:styleId="ListLabel76">
    <w:name w:val="ListLabel 76"/>
    <w:qFormat/>
    <w:rPr>
      <w:rFonts w:ascii="Arial" w:hAnsi="Arial" w:cs="Arial"/>
      <w:b/>
      <w:sz w:val="22"/>
    </w:rPr>
  </w:style>
  <w:style w:type="character" w:customStyle="1" w:styleId="ListLabel77">
    <w:name w:val="ListLabel 77"/>
    <w:qFormat/>
    <w:rPr>
      <w:rFonts w:ascii="Arial" w:hAnsi="Arial" w:cs="Arial"/>
      <w:b/>
      <w:sz w:val="22"/>
    </w:rPr>
  </w:style>
  <w:style w:type="character" w:customStyle="1" w:styleId="ListLabel78">
    <w:name w:val="ListLabel 78"/>
    <w:qFormat/>
    <w:rPr>
      <w:rFonts w:ascii="Arial" w:hAnsi="Arial" w:cs="Arial"/>
      <w:b/>
      <w:sz w:val="22"/>
    </w:rPr>
  </w:style>
  <w:style w:type="character" w:customStyle="1" w:styleId="ListLabel79">
    <w:name w:val="ListLabel 79"/>
    <w:qFormat/>
    <w:rPr>
      <w:rFonts w:ascii="Arial" w:hAnsi="Arial" w:cs="Arial"/>
      <w:b/>
      <w:sz w:val="22"/>
    </w:rPr>
  </w:style>
  <w:style w:type="character" w:customStyle="1" w:styleId="ListLabel80">
    <w:name w:val="ListLabel 80"/>
    <w:qFormat/>
    <w:rPr>
      <w:rFonts w:ascii="Arial" w:hAnsi="Arial" w:cs="Arial"/>
      <w:b/>
      <w:sz w:val="22"/>
    </w:rPr>
  </w:style>
  <w:style w:type="character" w:customStyle="1" w:styleId="ListLabel81">
    <w:name w:val="ListLabel 81"/>
    <w:qFormat/>
    <w:rPr>
      <w:rFonts w:ascii="Arial" w:hAnsi="Arial" w:cs="Arial"/>
      <w:b/>
      <w:sz w:val="22"/>
    </w:rPr>
  </w:style>
  <w:style w:type="character" w:customStyle="1" w:styleId="ListLabel82">
    <w:name w:val="ListLabel 82"/>
    <w:qFormat/>
    <w:rPr>
      <w:rFonts w:ascii="Arial" w:hAnsi="Arial" w:cs="Arial"/>
      <w:b/>
      <w:sz w:val="22"/>
    </w:rPr>
  </w:style>
  <w:style w:type="character" w:customStyle="1" w:styleId="ListLabel83">
    <w:name w:val="ListLabel 83"/>
    <w:qFormat/>
    <w:rPr>
      <w:rFonts w:ascii="Arial" w:hAnsi="Arial" w:cs="Arial"/>
      <w:b/>
      <w:sz w:val="22"/>
    </w:rPr>
  </w:style>
  <w:style w:type="character" w:customStyle="1" w:styleId="ListLabel84">
    <w:name w:val="ListLabel 84"/>
    <w:qFormat/>
    <w:rPr>
      <w:rFonts w:ascii="Arial" w:hAnsi="Arial" w:cs="Arial"/>
      <w:b/>
      <w:sz w:val="22"/>
    </w:rPr>
  </w:style>
  <w:style w:type="character" w:customStyle="1" w:styleId="ListLabel85">
    <w:name w:val="ListLabel 85"/>
    <w:qFormat/>
    <w:rPr>
      <w:rFonts w:ascii="Arial" w:hAnsi="Arial" w:cs="Arial"/>
      <w:b/>
      <w:sz w:val="22"/>
    </w:rPr>
  </w:style>
  <w:style w:type="character" w:customStyle="1" w:styleId="ListLabel86">
    <w:name w:val="ListLabel 86"/>
    <w:qFormat/>
    <w:rPr>
      <w:rFonts w:ascii="Arial" w:hAnsi="Arial" w:cs="Arial"/>
      <w:b/>
      <w:sz w:val="22"/>
    </w:rPr>
  </w:style>
  <w:style w:type="character" w:customStyle="1" w:styleId="ListLabel87">
    <w:name w:val="ListLabel 87"/>
    <w:qFormat/>
    <w:rPr>
      <w:rFonts w:ascii="Arial" w:hAnsi="Arial" w:cs="Arial"/>
      <w:b/>
      <w:sz w:val="22"/>
    </w:rPr>
  </w:style>
  <w:style w:type="character" w:customStyle="1" w:styleId="ListLabel88">
    <w:name w:val="ListLabel 88"/>
    <w:qFormat/>
    <w:rPr>
      <w:rFonts w:ascii="Arial" w:hAnsi="Arial" w:cs="Arial"/>
      <w:b/>
      <w:sz w:val="22"/>
    </w:rPr>
  </w:style>
  <w:style w:type="character" w:customStyle="1" w:styleId="ListLabel97">
    <w:name w:val="ListLabel 97"/>
    <w:qFormat/>
    <w:rPr>
      <w:rFonts w:ascii="Arial" w:hAnsi="Arial" w:cs="Arial"/>
      <w:b/>
      <w:sz w:val="22"/>
    </w:rPr>
  </w:style>
  <w:style w:type="character" w:customStyle="1" w:styleId="ListLabel98">
    <w:name w:val="ListLabel 98"/>
    <w:qFormat/>
    <w:rPr>
      <w:rFonts w:ascii="Arial" w:hAnsi="Arial" w:cs="Arial"/>
      <w:b/>
      <w:sz w:val="22"/>
    </w:rPr>
  </w:style>
  <w:style w:type="character" w:customStyle="1" w:styleId="ListLabel99">
    <w:name w:val="ListLabel 99"/>
    <w:qFormat/>
    <w:rPr>
      <w:rFonts w:ascii="Arial" w:hAnsi="Arial" w:cs="Arial"/>
      <w:b/>
      <w:sz w:val="22"/>
    </w:rPr>
  </w:style>
  <w:style w:type="character" w:customStyle="1" w:styleId="ListLabel100">
    <w:name w:val="ListLabel 100"/>
    <w:qFormat/>
    <w:rPr>
      <w:rFonts w:ascii="Arial" w:hAnsi="Arial" w:cs="Arial"/>
      <w:b/>
      <w:sz w:val="22"/>
    </w:rPr>
  </w:style>
  <w:style w:type="character" w:customStyle="1" w:styleId="ListLabel105">
    <w:name w:val="ListLabel 105"/>
    <w:qFormat/>
    <w:rPr>
      <w:rFonts w:ascii="Arial" w:hAnsi="Arial" w:cs="Arial"/>
      <w:b/>
      <w:sz w:val="22"/>
    </w:rPr>
  </w:style>
  <w:style w:type="character" w:customStyle="1" w:styleId="ListLabel106">
    <w:name w:val="ListLabel 106"/>
    <w:qFormat/>
    <w:rPr>
      <w:rFonts w:ascii="Arial" w:hAnsi="Arial" w:cs="Arial"/>
      <w:b/>
      <w:sz w:val="22"/>
    </w:rPr>
  </w:style>
  <w:style w:type="character" w:customStyle="1" w:styleId="ListLabel107">
    <w:name w:val="ListLabel 107"/>
    <w:qFormat/>
    <w:rPr>
      <w:rFonts w:ascii="Arial" w:hAnsi="Arial" w:cs="Arial"/>
      <w:b/>
      <w:sz w:val="22"/>
    </w:rPr>
  </w:style>
  <w:style w:type="character" w:customStyle="1" w:styleId="font271">
    <w:name w:val="font271"/>
    <w:qFormat/>
    <w:rPr>
      <w:rFonts w:ascii="Arial" w:hAnsi="Arial" w:cs="Arial"/>
      <w:b w:val="0"/>
      <w:bCs w:val="0"/>
      <w:i w:val="0"/>
      <w:iCs w:val="0"/>
      <w:strike w:val="0"/>
      <w:dstrike w:val="0"/>
      <w:color w:val="000000"/>
      <w:sz w:val="22"/>
      <w:szCs w:val="22"/>
      <w:u w:val="none"/>
    </w:rPr>
  </w:style>
  <w:style w:type="character" w:customStyle="1" w:styleId="font261">
    <w:name w:val="font261"/>
    <w:qFormat/>
    <w:rPr>
      <w:rFonts w:ascii="Arial" w:hAnsi="Arial" w:cs="Arial"/>
      <w:b w:val="0"/>
      <w:bCs w:val="0"/>
      <w:i w:val="0"/>
      <w:iCs w:val="0"/>
      <w:strike w:val="0"/>
      <w:dstrike w:val="0"/>
      <w:color w:val="000000"/>
      <w:sz w:val="22"/>
      <w:szCs w:val="22"/>
      <w:u w:val="none"/>
    </w:rPr>
  </w:style>
  <w:style w:type="character" w:customStyle="1" w:styleId="font281">
    <w:name w:val="font281"/>
    <w:qFormat/>
    <w:rPr>
      <w:rFonts w:ascii="Arial" w:hAnsi="Arial" w:cs="Arial"/>
      <w:b/>
      <w:bCs/>
      <w:i w:val="0"/>
      <w:iCs w:val="0"/>
      <w:strike w:val="0"/>
      <w:dstrike w:val="0"/>
      <w:color w:val="000000"/>
      <w:sz w:val="22"/>
      <w:szCs w:val="22"/>
      <w:u w:val="none"/>
    </w:rPr>
  </w:style>
  <w:style w:type="character" w:customStyle="1" w:styleId="ListLabel108">
    <w:name w:val="ListLabel 108"/>
    <w:qFormat/>
    <w:rPr>
      <w:rFonts w:ascii="Arial" w:hAnsi="Arial" w:cs="Arial"/>
      <w:b/>
      <w:sz w:val="22"/>
    </w:rPr>
  </w:style>
  <w:style w:type="character" w:customStyle="1" w:styleId="ListLabel109">
    <w:name w:val="ListLabel 109"/>
    <w:qFormat/>
    <w:rPr>
      <w:b/>
      <w:sz w:val="22"/>
    </w:rPr>
  </w:style>
  <w:style w:type="character" w:customStyle="1" w:styleId="ListLabel110">
    <w:name w:val="ListLabel 110"/>
    <w:qFormat/>
    <w:rPr>
      <w:b/>
      <w:sz w:val="22"/>
    </w:rPr>
  </w:style>
  <w:style w:type="character" w:customStyle="1" w:styleId="ListLabel111">
    <w:name w:val="ListLabel 111"/>
    <w:qFormat/>
    <w:rPr>
      <w:b/>
      <w:sz w:val="22"/>
    </w:rPr>
  </w:style>
  <w:style w:type="character" w:customStyle="1" w:styleId="ListLabel112">
    <w:name w:val="ListLabel 112"/>
    <w:qFormat/>
    <w:rPr>
      <w:b/>
      <w:sz w:val="22"/>
    </w:rPr>
  </w:style>
  <w:style w:type="character" w:customStyle="1" w:styleId="ListLabel113">
    <w:name w:val="ListLabel 113"/>
    <w:qFormat/>
    <w:rPr>
      <w:b/>
      <w:sz w:val="22"/>
    </w:rPr>
  </w:style>
  <w:style w:type="character" w:customStyle="1" w:styleId="ListLabel114">
    <w:name w:val="ListLabel 114"/>
    <w:qFormat/>
    <w:rPr>
      <w:b/>
      <w:sz w:val="22"/>
    </w:rPr>
  </w:style>
  <w:style w:type="character" w:customStyle="1" w:styleId="ListLabel115">
    <w:name w:val="ListLabel 115"/>
    <w:qFormat/>
    <w:rPr>
      <w:b/>
      <w:sz w:val="22"/>
    </w:rPr>
  </w:style>
  <w:style w:type="character" w:customStyle="1" w:styleId="ListLabel116">
    <w:name w:val="ListLabel 116"/>
    <w:qFormat/>
    <w:rPr>
      <w:rFonts w:ascii="Arial" w:hAnsi="Arial" w:cs="Arial"/>
      <w:b/>
      <w:sz w:val="22"/>
    </w:rPr>
  </w:style>
  <w:style w:type="character" w:customStyle="1" w:styleId="ListLabel117">
    <w:name w:val="ListLabel 117"/>
    <w:qFormat/>
    <w:rPr>
      <w:b/>
      <w:sz w:val="22"/>
    </w:rPr>
  </w:style>
  <w:style w:type="character" w:customStyle="1" w:styleId="ListLabel118">
    <w:name w:val="ListLabel 118"/>
    <w:qFormat/>
    <w:rPr>
      <w:b/>
      <w:sz w:val="22"/>
    </w:rPr>
  </w:style>
  <w:style w:type="character" w:customStyle="1" w:styleId="ListLabel119">
    <w:name w:val="ListLabel 119"/>
    <w:qFormat/>
    <w:rPr>
      <w:rFonts w:ascii="Arial" w:hAnsi="Arial" w:cs="Arial"/>
      <w:b/>
      <w:sz w:val="22"/>
    </w:rPr>
  </w:style>
  <w:style w:type="character" w:customStyle="1" w:styleId="ListLabel120">
    <w:name w:val="ListLabel 120"/>
    <w:qFormat/>
    <w:rPr>
      <w:rFonts w:ascii="Arial" w:hAnsi="Arial" w:cs="Arial"/>
      <w:b/>
      <w:sz w:val="22"/>
    </w:rPr>
  </w:style>
  <w:style w:type="character" w:customStyle="1" w:styleId="ListLabel121">
    <w:name w:val="ListLabel 121"/>
    <w:qFormat/>
    <w:rPr>
      <w:rFonts w:ascii="Arial" w:hAnsi="Arial" w:cs="Arial"/>
      <w:b/>
      <w:sz w:val="22"/>
    </w:rPr>
  </w:style>
  <w:style w:type="character" w:customStyle="1" w:styleId="ListLabel122">
    <w:name w:val="ListLabel 122"/>
    <w:qFormat/>
    <w:rPr>
      <w:rFonts w:ascii="Arial" w:hAnsi="Arial" w:cs="Arial"/>
      <w:b/>
      <w:sz w:val="22"/>
    </w:rPr>
  </w:style>
  <w:style w:type="character" w:customStyle="1" w:styleId="ListLabel123">
    <w:name w:val="ListLabel 123"/>
    <w:qFormat/>
    <w:rPr>
      <w:rFonts w:ascii="Arial" w:hAnsi="Arial" w:cs="Arial"/>
      <w:b/>
      <w:sz w:val="22"/>
    </w:rPr>
  </w:style>
  <w:style w:type="character" w:customStyle="1" w:styleId="ListLabel124">
    <w:name w:val="ListLabel 124"/>
    <w:qFormat/>
    <w:rPr>
      <w:rFonts w:ascii="Arial" w:hAnsi="Arial" w:cs="Arial"/>
      <w:b/>
      <w:sz w:val="22"/>
    </w:rPr>
  </w:style>
  <w:style w:type="character" w:customStyle="1" w:styleId="ListLabel125">
    <w:name w:val="ListLabel 125"/>
    <w:qFormat/>
    <w:rPr>
      <w:rFonts w:ascii="Arial" w:hAnsi="Arial" w:cs="Arial"/>
      <w:b/>
      <w:sz w:val="22"/>
    </w:rPr>
  </w:style>
  <w:style w:type="character" w:customStyle="1" w:styleId="ListLabel126">
    <w:name w:val="ListLabel 126"/>
    <w:qFormat/>
    <w:rPr>
      <w:rFonts w:ascii="Arial" w:hAnsi="Arial" w:cs="Arial"/>
      <w:b/>
      <w:sz w:val="22"/>
    </w:rPr>
  </w:style>
  <w:style w:type="character" w:customStyle="1" w:styleId="ListLabel127">
    <w:name w:val="ListLabel 127"/>
    <w:qFormat/>
    <w:rPr>
      <w:rFonts w:ascii="Arial" w:hAnsi="Arial" w:cs="Arial"/>
      <w:b/>
      <w:sz w:val="22"/>
    </w:rPr>
  </w:style>
  <w:style w:type="character" w:customStyle="1" w:styleId="ListLabel128">
    <w:name w:val="ListLabel 128"/>
    <w:qFormat/>
    <w:rPr>
      <w:rFonts w:ascii="Arial" w:hAnsi="Arial" w:cs="Arial"/>
      <w:b/>
      <w:sz w:val="22"/>
    </w:rPr>
  </w:style>
  <w:style w:type="character" w:customStyle="1" w:styleId="ListLabel129">
    <w:name w:val="ListLabel 129"/>
    <w:qFormat/>
    <w:rPr>
      <w:rFonts w:cs="Times New Roman"/>
    </w:rPr>
  </w:style>
  <w:style w:type="character" w:customStyle="1" w:styleId="ListLabel130">
    <w:name w:val="ListLabel 130"/>
    <w:qFormat/>
    <w:rPr>
      <w:rFonts w:cs="Times New Roman"/>
      <w:sz w:val="20"/>
      <w:szCs w:val="20"/>
    </w:rPr>
  </w:style>
  <w:style w:type="character" w:customStyle="1" w:styleId="ListLabel131">
    <w:name w:val="ListLabel 131"/>
    <w:qFormat/>
    <w:rPr>
      <w:rFonts w:cs="Times New Roman"/>
    </w:rPr>
  </w:style>
  <w:style w:type="character" w:customStyle="1" w:styleId="ListLabel132">
    <w:name w:val="ListLabel 132"/>
    <w:qFormat/>
    <w:rPr>
      <w:rFonts w:cs="Times New Roman"/>
    </w:rPr>
  </w:style>
  <w:style w:type="character" w:customStyle="1" w:styleId="ListLabel133">
    <w:name w:val="ListLabel 133"/>
    <w:qFormat/>
    <w:rPr>
      <w:rFonts w:cs="Times New Roman"/>
    </w:rPr>
  </w:style>
  <w:style w:type="character" w:customStyle="1" w:styleId="ListLabel134">
    <w:name w:val="ListLabel 134"/>
    <w:qFormat/>
    <w:rPr>
      <w:rFonts w:cs="Times New Roman"/>
    </w:rPr>
  </w:style>
  <w:style w:type="character" w:customStyle="1" w:styleId="ListLabel135">
    <w:name w:val="ListLabel 135"/>
    <w:qFormat/>
    <w:rPr>
      <w:rFonts w:cs="Times New Roman"/>
    </w:rPr>
  </w:style>
  <w:style w:type="character" w:customStyle="1" w:styleId="ListLabel136">
    <w:name w:val="ListLabel 136"/>
    <w:qFormat/>
    <w:rPr>
      <w:rFonts w:cs="Times New Roman"/>
    </w:rPr>
  </w:style>
  <w:style w:type="character" w:customStyle="1" w:styleId="ListLabel137">
    <w:name w:val="ListLabel 137"/>
    <w:qFormat/>
    <w:rPr>
      <w:rFonts w:cs="Times New Roman"/>
    </w:rPr>
  </w:style>
  <w:style w:type="character" w:customStyle="1" w:styleId="ListLabel138">
    <w:name w:val="ListLabel 138"/>
    <w:qFormat/>
    <w:rPr>
      <w:rFonts w:cs="Times New Roman"/>
    </w:rPr>
  </w:style>
  <w:style w:type="character" w:customStyle="1" w:styleId="ListLabel139">
    <w:name w:val="ListLabel 139"/>
    <w:qFormat/>
    <w:rPr>
      <w:rFonts w:cs="Times New Roman"/>
    </w:rPr>
  </w:style>
  <w:style w:type="character" w:customStyle="1" w:styleId="ListLabel140">
    <w:name w:val="ListLabel 140"/>
    <w:qFormat/>
    <w:rPr>
      <w:rFonts w:cs="Times New Roman"/>
    </w:rPr>
  </w:style>
  <w:style w:type="character" w:customStyle="1" w:styleId="ListLabel141">
    <w:name w:val="ListLabel 141"/>
    <w:qFormat/>
    <w:rPr>
      <w:rFonts w:cs="Times New Roman"/>
      <w:sz w:val="20"/>
      <w:szCs w:val="20"/>
    </w:rPr>
  </w:style>
  <w:style w:type="paragraph" w:styleId="Ttulo">
    <w:name w:val="Title"/>
    <w:basedOn w:val="Normal"/>
    <w:next w:val="Corpodetexto"/>
    <w:qFormat/>
    <w:pPr>
      <w:keepNext/>
      <w:spacing w:before="240" w:after="120"/>
    </w:pPr>
    <w:rPr>
      <w:rFonts w:ascii="Liberation Sans" w:eastAsia="Lucida Sans Unicode" w:hAnsi="Liberation Sans" w:cs="Mangal"/>
      <w:sz w:val="28"/>
      <w:szCs w:val="28"/>
    </w:rPr>
  </w:style>
  <w:style w:type="paragraph" w:styleId="Corpodetexto">
    <w:name w:val="Body Text"/>
    <w:basedOn w:val="Normal"/>
    <w:pPr>
      <w:jc w:val="both"/>
    </w:pPr>
    <w:rPr>
      <w:szCs w:val="20"/>
      <w:lang w:val="x-none"/>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Ttulo20">
    <w:name w:val="Título2"/>
    <w:basedOn w:val="Normal"/>
    <w:qFormat/>
    <w:pPr>
      <w:suppressAutoHyphens w:val="0"/>
      <w:jc w:val="center"/>
    </w:pPr>
    <w:rPr>
      <w:b/>
      <w:bCs/>
      <w:lang w:val="x-none"/>
    </w:rPr>
  </w:style>
  <w:style w:type="paragraph" w:customStyle="1" w:styleId="Ttulo10">
    <w:name w:val="Título1"/>
    <w:basedOn w:val="Normal"/>
    <w:qFormat/>
    <w:pPr>
      <w:jc w:val="center"/>
    </w:pPr>
    <w:rPr>
      <w:rFonts w:eastAsia="Calibri"/>
      <w:b/>
      <w:bCs/>
      <w:lang w:val="x-none"/>
    </w:rPr>
  </w:style>
  <w:style w:type="paragraph" w:styleId="Cabealho">
    <w:name w:val="header"/>
    <w:basedOn w:val="Normal"/>
  </w:style>
  <w:style w:type="paragraph" w:styleId="Rodap">
    <w:name w:val="footer"/>
    <w:basedOn w:val="Normal"/>
  </w:style>
  <w:style w:type="paragraph" w:styleId="Textodebalo">
    <w:name w:val="Balloon Text"/>
    <w:basedOn w:val="Normal"/>
    <w:qFormat/>
    <w:rPr>
      <w:rFonts w:ascii="Tahoma" w:hAnsi="Tahoma" w:cs="Tahoma"/>
      <w:sz w:val="16"/>
      <w:szCs w:val="16"/>
    </w:rPr>
  </w:style>
  <w:style w:type="paragraph" w:customStyle="1" w:styleId="Standard">
    <w:name w:val="Standard"/>
    <w:qFormat/>
    <w:pPr>
      <w:suppressAutoHyphens/>
      <w:textAlignment w:val="baseline"/>
    </w:pPr>
    <w:rPr>
      <w:color w:val="00000A"/>
      <w:kern w:val="2"/>
      <w:sz w:val="24"/>
      <w:szCs w:val="24"/>
      <w:lang w:eastAsia="zh-CN"/>
    </w:rPr>
  </w:style>
  <w:style w:type="paragraph" w:customStyle="1" w:styleId="gem1Char">
    <w:name w:val="gem1 Char"/>
    <w:basedOn w:val="Normal"/>
    <w:qFormat/>
    <w:pPr>
      <w:spacing w:before="120"/>
      <w:ind w:left="900" w:right="284" w:hanging="540"/>
      <w:jc w:val="both"/>
    </w:pPr>
    <w:rPr>
      <w:rFonts w:ascii="Century Gothic" w:hAnsi="Century Gothic" w:cs="Arial"/>
    </w:rPr>
  </w:style>
  <w:style w:type="paragraph" w:customStyle="1" w:styleId="gem2">
    <w:name w:val="gem 2"/>
    <w:basedOn w:val="Normal"/>
    <w:qFormat/>
    <w:pPr>
      <w:spacing w:before="60"/>
      <w:ind w:left="644" w:hanging="644"/>
      <w:jc w:val="both"/>
    </w:pPr>
    <w:rPr>
      <w:rFonts w:ascii="Century Gothic" w:hAnsi="Century Gothic" w:cs="Arial"/>
    </w:rPr>
  </w:style>
  <w:style w:type="paragraph" w:customStyle="1" w:styleId="Textoembloco2">
    <w:name w:val="Texto em bloco2"/>
    <w:basedOn w:val="Normal"/>
    <w:qFormat/>
    <w:pPr>
      <w:ind w:left="851" w:right="284"/>
      <w:jc w:val="both"/>
    </w:pPr>
  </w:style>
  <w:style w:type="paragraph" w:customStyle="1" w:styleId="NormalSouvenirLtBT">
    <w:name w:val="Normal + Souvenir Lt BT"/>
    <w:basedOn w:val="Normal"/>
    <w:qFormat/>
    <w:pPr>
      <w:jc w:val="both"/>
    </w:pPr>
    <w:rPr>
      <w:rFonts w:ascii="Souvenir Lt BT" w:hAnsi="Souvenir Lt BT" w:cs="Souvenir Lt BT"/>
      <w:sz w:val="22"/>
      <w:szCs w:val="22"/>
    </w:rPr>
  </w:style>
  <w:style w:type="paragraph" w:customStyle="1" w:styleId="paragrafo1">
    <w:name w:val="paragrafo1"/>
    <w:basedOn w:val="gem1Char"/>
    <w:qFormat/>
    <w:pPr>
      <w:tabs>
        <w:tab w:val="left" w:pos="900"/>
      </w:tabs>
      <w:ind w:left="476" w:right="0" w:hanging="476"/>
    </w:pPr>
  </w:style>
  <w:style w:type="paragraph" w:customStyle="1" w:styleId="paragrafo2">
    <w:name w:val="paragrafo2"/>
    <w:basedOn w:val="gem1Char"/>
    <w:qFormat/>
    <w:pPr>
      <w:tabs>
        <w:tab w:val="left" w:pos="900"/>
      </w:tabs>
      <w:ind w:right="0"/>
    </w:pPr>
  </w:style>
  <w:style w:type="paragraph" w:styleId="PargrafodaLista">
    <w:name w:val="List Paragraph"/>
    <w:basedOn w:val="Normal"/>
    <w:uiPriority w:val="34"/>
    <w:qFormat/>
    <w:pPr>
      <w:ind w:left="708"/>
    </w:pPr>
    <w:rPr>
      <w:sz w:val="20"/>
      <w:szCs w:val="20"/>
    </w:rPr>
  </w:style>
  <w:style w:type="paragraph" w:customStyle="1" w:styleId="edital">
    <w:name w:val="edital"/>
    <w:basedOn w:val="Normal"/>
    <w:qFormat/>
    <w:pPr>
      <w:tabs>
        <w:tab w:val="left" w:pos="0"/>
      </w:tabs>
      <w:jc w:val="both"/>
    </w:pPr>
    <w:rPr>
      <w:rFonts w:eastAsia="Calibri"/>
      <w:szCs w:val="20"/>
    </w:rPr>
  </w:style>
  <w:style w:type="paragraph" w:customStyle="1" w:styleId="Textoembloco1">
    <w:name w:val="Texto em bloco1"/>
    <w:basedOn w:val="Normal"/>
    <w:qFormat/>
    <w:pPr>
      <w:ind w:left="851" w:right="284"/>
      <w:jc w:val="both"/>
    </w:pPr>
    <w:rPr>
      <w:rFonts w:eastAsia="Calibri"/>
    </w:rPr>
  </w:style>
  <w:style w:type="paragraph" w:customStyle="1" w:styleId="Recuodecorpodetexto21">
    <w:name w:val="Recuo de corpo de texto 21"/>
    <w:basedOn w:val="Normal"/>
    <w:qFormat/>
    <w:pPr>
      <w:ind w:firstLine="284"/>
      <w:jc w:val="both"/>
    </w:pPr>
    <w:rPr>
      <w:rFonts w:ascii="Arial" w:eastAsia="Calibri" w:hAnsi="Arial" w:cs="Arial"/>
    </w:rPr>
  </w:style>
  <w:style w:type="paragraph" w:customStyle="1" w:styleId="Recuodecorpodetexto22">
    <w:name w:val="Recuo de corpo de texto 22"/>
    <w:basedOn w:val="Normal"/>
    <w:qFormat/>
    <w:pPr>
      <w:spacing w:after="120" w:line="480" w:lineRule="auto"/>
      <w:ind w:left="283"/>
    </w:pPr>
  </w:style>
  <w:style w:type="paragraph" w:customStyle="1" w:styleId="Default">
    <w:name w:val="Default"/>
    <w:qFormat/>
    <w:pPr>
      <w:suppressAutoHyphens/>
    </w:pPr>
    <w:rPr>
      <w:rFonts w:ascii="Calibri" w:eastAsia="Calibri" w:hAnsi="Calibri" w:cs="Calibri"/>
      <w:color w:val="000000"/>
      <w:sz w:val="24"/>
      <w:szCs w:val="24"/>
      <w:lang w:eastAsia="zh-CN"/>
    </w:rPr>
  </w:style>
  <w:style w:type="paragraph" w:customStyle="1" w:styleId="Corpodetexto31">
    <w:name w:val="Corpo de texto 31"/>
    <w:basedOn w:val="Normal"/>
    <w:qFormat/>
    <w:pPr>
      <w:spacing w:after="120"/>
    </w:pPr>
    <w:rPr>
      <w:sz w:val="16"/>
      <w:szCs w:val="16"/>
      <w:lang w:val="x-none"/>
    </w:rPr>
  </w:style>
  <w:style w:type="paragraph" w:customStyle="1" w:styleId="Saudao1">
    <w:name w:val="Saudação1"/>
    <w:basedOn w:val="Normal"/>
    <w:qFormat/>
    <w:pPr>
      <w:jc w:val="both"/>
    </w:pPr>
    <w:rPr>
      <w:rFonts w:ascii="Arial" w:eastAsia="Calibri" w:hAnsi="Arial" w:cs="Arial"/>
      <w:lang w:val="x-none"/>
    </w:rPr>
  </w:style>
  <w:style w:type="paragraph" w:customStyle="1" w:styleId="PADRAO">
    <w:name w:val="PADRAO"/>
    <w:basedOn w:val="Normal"/>
    <w:qFormat/>
    <w:pPr>
      <w:widowControl w:val="0"/>
      <w:ind w:left="1296" w:firstLine="3456"/>
      <w:jc w:val="both"/>
    </w:pPr>
    <w:rPr>
      <w:rFonts w:eastAsia="Calibri"/>
      <w:szCs w:val="20"/>
    </w:rPr>
  </w:style>
  <w:style w:type="paragraph" w:customStyle="1" w:styleId="corpo">
    <w:name w:val="corpo"/>
    <w:basedOn w:val="Normal"/>
    <w:qFormat/>
    <w:pPr>
      <w:spacing w:before="280" w:after="280"/>
    </w:pPr>
    <w:rPr>
      <w:rFonts w:eastAsia="Calibri"/>
    </w:rPr>
  </w:style>
  <w:style w:type="paragraph" w:styleId="Recuodecorpodetexto">
    <w:name w:val="Body Text Indent"/>
    <w:basedOn w:val="Normal"/>
    <w:pPr>
      <w:spacing w:after="120"/>
      <w:ind w:left="283"/>
    </w:pPr>
    <w:rPr>
      <w:lang w:val="x-none"/>
    </w:rPr>
  </w:style>
  <w:style w:type="paragraph" w:customStyle="1" w:styleId="Corpodetexto21">
    <w:name w:val="Corpo de texto 21"/>
    <w:basedOn w:val="Normal"/>
    <w:qFormat/>
    <w:pPr>
      <w:tabs>
        <w:tab w:val="left" w:pos="0"/>
        <w:tab w:val="left" w:pos="567"/>
        <w:tab w:val="left" w:pos="810"/>
        <w:tab w:val="left" w:pos="1134"/>
        <w:tab w:val="left" w:pos="1620"/>
      </w:tabs>
      <w:spacing w:before="120" w:after="120"/>
      <w:jc w:val="both"/>
    </w:pPr>
    <w:rPr>
      <w:rFonts w:ascii="Bookman Old Style" w:hAnsi="Bookman Old Style" w:cs="Bookman Old Style"/>
      <w:color w:val="000000"/>
      <w:sz w:val="18"/>
      <w:szCs w:val="22"/>
      <w:lang w:val="x-none"/>
    </w:rPr>
  </w:style>
  <w:style w:type="paragraph" w:customStyle="1" w:styleId="xl24">
    <w:name w:val="xl24"/>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textAlignment w:val="center"/>
    </w:pPr>
    <w:rPr>
      <w:rFonts w:eastAsia="Arial Unicode MS"/>
      <w:b/>
      <w:bCs/>
      <w:color w:val="000000"/>
    </w:rPr>
  </w:style>
  <w:style w:type="paragraph" w:customStyle="1" w:styleId="xl25">
    <w:name w:val="xl25"/>
    <w:basedOn w:val="Normal"/>
    <w:qFormat/>
    <w:pPr>
      <w:pBdr>
        <w:top w:val="single" w:sz="4" w:space="0" w:color="000001"/>
        <w:left w:val="single" w:sz="4" w:space="0" w:color="000001"/>
        <w:bottom w:val="single" w:sz="4" w:space="0" w:color="000001"/>
        <w:right w:val="single" w:sz="4" w:space="0" w:color="000001"/>
      </w:pBdr>
      <w:shd w:val="clear" w:color="auto" w:fill="FFFF99"/>
      <w:spacing w:before="280" w:after="280"/>
      <w:jc w:val="center"/>
      <w:textAlignment w:val="center"/>
    </w:pPr>
    <w:rPr>
      <w:rFonts w:eastAsia="Arial Unicode MS"/>
      <w:b/>
      <w:bCs/>
      <w:color w:val="000000"/>
    </w:rPr>
  </w:style>
  <w:style w:type="paragraph" w:customStyle="1" w:styleId="xl26">
    <w:name w:val="xl26"/>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7">
    <w:name w:val="xl27"/>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8">
    <w:name w:val="xl28"/>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eastAsia="Arial Unicode MS"/>
      <w:color w:val="000000"/>
    </w:rPr>
  </w:style>
  <w:style w:type="paragraph" w:customStyle="1" w:styleId="xl29">
    <w:name w:val="xl2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0">
    <w:name w:val="xl30"/>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color w:val="000000"/>
    </w:rPr>
  </w:style>
  <w:style w:type="paragraph" w:customStyle="1" w:styleId="xl31">
    <w:name w:val="xl31"/>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rFonts w:ascii="Arial Unicode MS" w:eastAsia="Arial Unicode MS" w:hAnsi="Arial Unicode MS" w:cs="Arial Unicode MS"/>
    </w:rPr>
  </w:style>
  <w:style w:type="paragraph" w:customStyle="1" w:styleId="xl32">
    <w:name w:val="xl32"/>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eastAsia="Arial Unicode MS"/>
    </w:rPr>
  </w:style>
  <w:style w:type="paragraph" w:customStyle="1" w:styleId="xl33">
    <w:name w:val="xl33"/>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rFonts w:ascii="Arial Unicode MS" w:eastAsia="Arial Unicode MS" w:hAnsi="Arial Unicode MS" w:cs="Arial Unicode MS"/>
    </w:rPr>
  </w:style>
  <w:style w:type="paragraph" w:styleId="NormalWeb">
    <w:name w:val="Normal (Web)"/>
    <w:basedOn w:val="Normal"/>
    <w:qFormat/>
    <w:pPr>
      <w:spacing w:before="280" w:after="280"/>
    </w:pPr>
    <w:rPr>
      <w:rFonts w:ascii="Arial Unicode MS" w:eastAsia="Arial Unicode MS" w:hAnsi="Arial Unicode MS" w:cs="Arial Unicode MS"/>
    </w:rPr>
  </w:style>
  <w:style w:type="paragraph" w:customStyle="1" w:styleId="Textoembloco3">
    <w:name w:val="Texto em bloco3"/>
    <w:basedOn w:val="Normal"/>
    <w:qFormat/>
    <w:pPr>
      <w:ind w:left="4488" w:right="113"/>
      <w:jc w:val="both"/>
    </w:pPr>
    <w:rPr>
      <w:rFonts w:ascii="Bookman Old Style" w:hAnsi="Bookman Old Style" w:cs="Bookman Old Style"/>
      <w:szCs w:val="20"/>
    </w:rPr>
  </w:style>
  <w:style w:type="paragraph" w:customStyle="1" w:styleId="xl63">
    <w:name w:val="xl63"/>
    <w:basedOn w:val="Normal"/>
    <w:qFormat/>
    <w:pPr>
      <w:spacing w:before="280" w:after="280"/>
    </w:pPr>
  </w:style>
  <w:style w:type="paragraph" w:customStyle="1" w:styleId="xl64">
    <w:name w:val="xl64"/>
    <w:basedOn w:val="Normal"/>
    <w:qFormat/>
    <w:pPr>
      <w:pBdr>
        <w:left w:val="single" w:sz="8" w:space="0" w:color="000001"/>
        <w:bottom w:val="single" w:sz="8" w:space="0" w:color="000001"/>
        <w:right w:val="single" w:sz="8" w:space="0" w:color="000001"/>
      </w:pBdr>
      <w:spacing w:before="280" w:after="280"/>
      <w:jc w:val="center"/>
      <w:textAlignment w:val="center"/>
    </w:pPr>
    <w:rPr>
      <w:color w:val="000000"/>
    </w:rPr>
  </w:style>
  <w:style w:type="paragraph" w:customStyle="1" w:styleId="xl65">
    <w:name w:val="xl65"/>
    <w:basedOn w:val="Normal"/>
    <w:qFormat/>
    <w:pPr>
      <w:pBdr>
        <w:bottom w:val="single" w:sz="8" w:space="0" w:color="000001"/>
        <w:right w:val="single" w:sz="8" w:space="0" w:color="000001"/>
      </w:pBdr>
      <w:spacing w:before="280" w:after="280"/>
      <w:jc w:val="both"/>
      <w:textAlignment w:val="top"/>
    </w:pPr>
    <w:rPr>
      <w:color w:val="000000"/>
    </w:rPr>
  </w:style>
  <w:style w:type="paragraph" w:customStyle="1" w:styleId="xl66">
    <w:name w:val="xl66"/>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7">
    <w:name w:val="xl67"/>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8">
    <w:name w:val="xl68"/>
    <w:basedOn w:val="Normal"/>
    <w:qFormat/>
    <w:pPr>
      <w:pBdr>
        <w:bottom w:val="single" w:sz="8" w:space="0" w:color="000001"/>
        <w:right w:val="single" w:sz="8" w:space="0" w:color="000001"/>
      </w:pBdr>
      <w:spacing w:before="280" w:after="280"/>
      <w:jc w:val="center"/>
      <w:textAlignment w:val="top"/>
    </w:pPr>
    <w:rPr>
      <w:color w:val="000000"/>
    </w:rPr>
  </w:style>
  <w:style w:type="paragraph" w:customStyle="1" w:styleId="xl69">
    <w:name w:val="xl69"/>
    <w:basedOn w:val="Normal"/>
    <w:qFormat/>
    <w:pPr>
      <w:pBdr>
        <w:bottom w:val="single" w:sz="8" w:space="0" w:color="000001"/>
        <w:right w:val="single" w:sz="8" w:space="0" w:color="000001"/>
      </w:pBdr>
      <w:spacing w:before="280" w:after="280"/>
      <w:jc w:val="right"/>
      <w:textAlignment w:val="top"/>
    </w:pPr>
    <w:rPr>
      <w:color w:val="000000"/>
    </w:rPr>
  </w:style>
  <w:style w:type="paragraph" w:customStyle="1" w:styleId="xl70">
    <w:name w:val="xl70"/>
    <w:basedOn w:val="Normal"/>
    <w:qFormat/>
    <w:pPr>
      <w:pBdr>
        <w:left w:val="single" w:sz="8" w:space="0" w:color="000001"/>
        <w:bottom w:val="single" w:sz="8" w:space="0" w:color="000001"/>
        <w:right w:val="single" w:sz="8" w:space="0" w:color="000001"/>
      </w:pBdr>
      <w:spacing w:before="280" w:after="280"/>
      <w:jc w:val="center"/>
      <w:textAlignment w:val="center"/>
    </w:pPr>
    <w:rPr>
      <w:b/>
      <w:bCs/>
      <w:color w:val="000000"/>
    </w:rPr>
  </w:style>
  <w:style w:type="paragraph" w:customStyle="1" w:styleId="xl71">
    <w:name w:val="xl71"/>
    <w:basedOn w:val="Normal"/>
    <w:qFormat/>
    <w:pPr>
      <w:pBdr>
        <w:bottom w:val="single" w:sz="8" w:space="0" w:color="000001"/>
        <w:right w:val="single" w:sz="8" w:space="0" w:color="000001"/>
      </w:pBdr>
      <w:spacing w:before="280" w:after="280"/>
      <w:jc w:val="both"/>
      <w:textAlignment w:val="top"/>
    </w:pPr>
    <w:rPr>
      <w:b/>
      <w:bCs/>
      <w:color w:val="000000"/>
    </w:rPr>
  </w:style>
  <w:style w:type="paragraph" w:customStyle="1" w:styleId="xl72">
    <w:name w:val="xl72"/>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3">
    <w:name w:val="xl73"/>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4">
    <w:name w:val="xl74"/>
    <w:basedOn w:val="Normal"/>
    <w:qFormat/>
    <w:pPr>
      <w:pBdr>
        <w:bottom w:val="single" w:sz="8" w:space="0" w:color="000001"/>
        <w:right w:val="single" w:sz="8" w:space="0" w:color="000001"/>
      </w:pBdr>
      <w:spacing w:before="280" w:after="280"/>
      <w:jc w:val="center"/>
      <w:textAlignment w:val="top"/>
    </w:pPr>
    <w:rPr>
      <w:b/>
      <w:bCs/>
      <w:color w:val="000000"/>
    </w:rPr>
  </w:style>
  <w:style w:type="paragraph" w:customStyle="1" w:styleId="xl75">
    <w:name w:val="xl75"/>
    <w:basedOn w:val="Normal"/>
    <w:qFormat/>
    <w:pPr>
      <w:pBdr>
        <w:bottom w:val="single" w:sz="8" w:space="0" w:color="000001"/>
        <w:right w:val="single" w:sz="8" w:space="0" w:color="000001"/>
      </w:pBdr>
      <w:spacing w:before="280" w:after="280"/>
      <w:jc w:val="right"/>
      <w:textAlignment w:val="top"/>
    </w:pPr>
    <w:rPr>
      <w:b/>
      <w:bCs/>
      <w:color w:val="000000"/>
    </w:rPr>
  </w:style>
  <w:style w:type="paragraph" w:customStyle="1" w:styleId="xl76">
    <w:name w:val="xl76"/>
    <w:basedOn w:val="Normal"/>
    <w:qFormat/>
    <w:pPr>
      <w:pBdr>
        <w:bottom w:val="single" w:sz="8" w:space="0" w:color="000001"/>
        <w:right w:val="single" w:sz="8" w:space="0" w:color="000001"/>
      </w:pBdr>
      <w:spacing w:before="280" w:after="280"/>
      <w:jc w:val="both"/>
      <w:textAlignment w:val="center"/>
    </w:pPr>
    <w:rPr>
      <w:color w:val="000000"/>
      <w:sz w:val="20"/>
      <w:szCs w:val="20"/>
    </w:rPr>
  </w:style>
  <w:style w:type="paragraph" w:customStyle="1" w:styleId="xl77">
    <w:name w:val="xl77"/>
    <w:basedOn w:val="Normal"/>
    <w:qFormat/>
    <w:pPr>
      <w:pBdr>
        <w:bottom w:val="single" w:sz="8" w:space="0" w:color="000001"/>
        <w:right w:val="single" w:sz="8" w:space="0" w:color="000001"/>
      </w:pBdr>
      <w:spacing w:before="280" w:after="280"/>
      <w:jc w:val="center"/>
      <w:textAlignment w:val="top"/>
    </w:pPr>
    <w:rPr>
      <w:color w:val="000000"/>
      <w:sz w:val="20"/>
      <w:szCs w:val="20"/>
    </w:rPr>
  </w:style>
  <w:style w:type="paragraph" w:customStyle="1" w:styleId="xl78">
    <w:name w:val="xl78"/>
    <w:basedOn w:val="Normal"/>
    <w:qFormat/>
    <w:pPr>
      <w:spacing w:before="280" w:after="280"/>
      <w:textAlignment w:val="top"/>
    </w:pPr>
  </w:style>
  <w:style w:type="paragraph" w:customStyle="1" w:styleId="xl79">
    <w:name w:val="xl79"/>
    <w:basedOn w:val="Normal"/>
    <w:qFormat/>
    <w:pPr>
      <w:pBdr>
        <w:top w:val="single" w:sz="4" w:space="0" w:color="000001"/>
        <w:left w:val="single" w:sz="4" w:space="0" w:color="000001"/>
        <w:bottom w:val="single" w:sz="4" w:space="0" w:color="000001"/>
        <w:right w:val="single" w:sz="8" w:space="0" w:color="000001"/>
      </w:pBdr>
      <w:spacing w:before="280" w:after="280"/>
      <w:jc w:val="center"/>
      <w:textAlignment w:val="center"/>
    </w:pPr>
    <w:rPr>
      <w:sz w:val="20"/>
      <w:szCs w:val="20"/>
    </w:rPr>
  </w:style>
  <w:style w:type="paragraph" w:customStyle="1" w:styleId="xl80">
    <w:name w:val="xl8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20"/>
      <w:szCs w:val="20"/>
    </w:rPr>
  </w:style>
  <w:style w:type="paragraph" w:customStyle="1" w:styleId="xl81">
    <w:name w:val="xl81"/>
    <w:basedOn w:val="Normal"/>
    <w:qFormat/>
    <w:pPr>
      <w:pBdr>
        <w:top w:val="single" w:sz="4" w:space="0" w:color="000001"/>
        <w:left w:val="single" w:sz="4" w:space="0" w:color="000001"/>
        <w:bottom w:val="single" w:sz="8" w:space="0" w:color="000001"/>
        <w:right w:val="single" w:sz="8" w:space="0" w:color="000001"/>
      </w:pBdr>
      <w:spacing w:before="280" w:after="280"/>
      <w:jc w:val="center"/>
      <w:textAlignment w:val="center"/>
    </w:pPr>
    <w:rPr>
      <w:sz w:val="20"/>
      <w:szCs w:val="20"/>
    </w:rPr>
  </w:style>
  <w:style w:type="paragraph" w:customStyle="1" w:styleId="xl82">
    <w:name w:val="xl82"/>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83">
    <w:name w:val="xl83"/>
    <w:basedOn w:val="Normal"/>
    <w:qFormat/>
    <w:pPr>
      <w:pBdr>
        <w:top w:val="single" w:sz="8" w:space="0" w:color="000001"/>
        <w:left w:val="single" w:sz="4" w:space="0" w:color="000001"/>
        <w:right w:val="single" w:sz="4" w:space="0" w:color="000001"/>
      </w:pBdr>
      <w:spacing w:before="280" w:after="280"/>
      <w:jc w:val="center"/>
      <w:textAlignment w:val="center"/>
    </w:pPr>
    <w:rPr>
      <w:b/>
      <w:bCs/>
      <w:sz w:val="18"/>
      <w:szCs w:val="18"/>
    </w:rPr>
  </w:style>
  <w:style w:type="paragraph" w:customStyle="1" w:styleId="xl84">
    <w:name w:val="xl84"/>
    <w:basedOn w:val="Normal"/>
    <w:qFormat/>
    <w:pPr>
      <w:pBdr>
        <w:top w:val="single" w:sz="8"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5">
    <w:name w:val="xl85"/>
    <w:basedOn w:val="Normal"/>
    <w:qFormat/>
    <w:pPr>
      <w:pBdr>
        <w:top w:val="single" w:sz="4" w:space="0" w:color="000001"/>
        <w:left w:val="single" w:sz="4" w:space="0" w:color="000001"/>
        <w:bottom w:val="single" w:sz="4" w:space="0" w:color="000001"/>
        <w:right w:val="single" w:sz="4" w:space="0" w:color="000001"/>
      </w:pBdr>
      <w:spacing w:before="280" w:after="280"/>
      <w:jc w:val="center"/>
      <w:textAlignment w:val="center"/>
    </w:pPr>
    <w:rPr>
      <w:sz w:val="16"/>
      <w:szCs w:val="16"/>
    </w:rPr>
  </w:style>
  <w:style w:type="paragraph" w:customStyle="1" w:styleId="xl86">
    <w:name w:val="xl86"/>
    <w:basedOn w:val="Normal"/>
    <w:qFormat/>
    <w:pPr>
      <w:pBdr>
        <w:top w:val="single" w:sz="8"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7">
    <w:name w:val="xl87"/>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8"/>
      <w:szCs w:val="18"/>
    </w:rPr>
  </w:style>
  <w:style w:type="paragraph" w:customStyle="1" w:styleId="xl88">
    <w:name w:val="xl88"/>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8"/>
      <w:szCs w:val="18"/>
    </w:rPr>
  </w:style>
  <w:style w:type="paragraph" w:customStyle="1" w:styleId="xl89">
    <w:name w:val="xl89"/>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sz w:val="16"/>
      <w:szCs w:val="16"/>
    </w:rPr>
  </w:style>
  <w:style w:type="paragraph" w:customStyle="1" w:styleId="xl90">
    <w:name w:val="xl90"/>
    <w:basedOn w:val="Normal"/>
    <w:qFormat/>
    <w:pPr>
      <w:pBdr>
        <w:top w:val="single" w:sz="4" w:space="0" w:color="000001"/>
        <w:left w:val="single" w:sz="4" w:space="0" w:color="000001"/>
        <w:bottom w:val="single" w:sz="8" w:space="0" w:color="000001"/>
        <w:right w:val="single" w:sz="4" w:space="0" w:color="000001"/>
      </w:pBdr>
      <w:spacing w:before="280" w:after="280"/>
      <w:jc w:val="center"/>
      <w:textAlignment w:val="center"/>
    </w:pPr>
    <w:rPr>
      <w:sz w:val="18"/>
      <w:szCs w:val="18"/>
    </w:rPr>
  </w:style>
  <w:style w:type="paragraph" w:customStyle="1" w:styleId="xl91">
    <w:name w:val="xl91"/>
    <w:basedOn w:val="Normal"/>
    <w:qFormat/>
    <w:pPr>
      <w:pBdr>
        <w:top w:val="single" w:sz="4" w:space="0" w:color="000001"/>
        <w:left w:val="single" w:sz="4" w:space="0" w:color="000001"/>
        <w:bottom w:val="single" w:sz="4" w:space="0" w:color="000001"/>
        <w:right w:val="single" w:sz="4" w:space="0" w:color="000001"/>
      </w:pBdr>
      <w:spacing w:before="280" w:after="280"/>
      <w:textAlignment w:val="center"/>
    </w:pPr>
    <w:rPr>
      <w:color w:val="000000"/>
      <w:sz w:val="16"/>
      <w:szCs w:val="16"/>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paragraph" w:customStyle="1" w:styleId="PargrafodaLista1">
    <w:name w:val="Parágrafo da Lista1"/>
    <w:basedOn w:val="Normal"/>
    <w:qFormat/>
    <w:pPr>
      <w:suppressAutoHyphens w:val="0"/>
      <w:ind w:left="720"/>
      <w:contextualSpacing/>
    </w:pPr>
  </w:style>
  <w:style w:type="paragraph" w:customStyle="1" w:styleId="Recuodecorpodetexto23">
    <w:name w:val="Recuo de corpo de texto 23"/>
    <w:basedOn w:val="Normal"/>
    <w:qFormat/>
    <w:pPr>
      <w:suppressAutoHyphens w:val="0"/>
      <w:spacing w:after="120" w:line="480" w:lineRule="auto"/>
      <w:ind w:left="283"/>
    </w:pPr>
  </w:style>
  <w:style w:type="paragraph" w:customStyle="1" w:styleId="Corpodetexto33">
    <w:name w:val="Corpo de texto 33"/>
    <w:basedOn w:val="Normal"/>
    <w:qFormat/>
    <w:pPr>
      <w:suppressAutoHyphens w:val="0"/>
      <w:spacing w:after="120"/>
    </w:pPr>
    <w:rPr>
      <w:sz w:val="16"/>
      <w:szCs w:val="16"/>
      <w:lang w:val="x-none"/>
    </w:rPr>
  </w:style>
  <w:style w:type="paragraph" w:customStyle="1" w:styleId="Saudao2">
    <w:name w:val="Saudação2"/>
    <w:basedOn w:val="Normal"/>
    <w:qFormat/>
    <w:pPr>
      <w:suppressAutoHyphens w:val="0"/>
      <w:jc w:val="both"/>
    </w:pPr>
    <w:rPr>
      <w:rFonts w:ascii="Arial" w:hAnsi="Arial" w:cs="Arial"/>
      <w:lang w:val="x-none"/>
    </w:rPr>
  </w:style>
  <w:style w:type="paragraph" w:customStyle="1" w:styleId="Corpodetexto24">
    <w:name w:val="Corpo de texto 24"/>
    <w:basedOn w:val="Normal"/>
    <w:qFormat/>
    <w:pPr>
      <w:tabs>
        <w:tab w:val="left" w:pos="0"/>
        <w:tab w:val="left" w:pos="567"/>
        <w:tab w:val="left" w:pos="810"/>
        <w:tab w:val="left" w:pos="1134"/>
        <w:tab w:val="left" w:pos="1620"/>
      </w:tabs>
      <w:suppressAutoHyphens w:val="0"/>
      <w:spacing w:before="120" w:after="120"/>
      <w:jc w:val="both"/>
    </w:pPr>
    <w:rPr>
      <w:rFonts w:ascii="Bookman Old Style" w:hAnsi="Bookman Old Style" w:cs="Bookman Old Style"/>
      <w:color w:val="000000"/>
      <w:sz w:val="18"/>
      <w:szCs w:val="22"/>
      <w:lang w:val="x-none"/>
    </w:rPr>
  </w:style>
  <w:style w:type="paragraph" w:styleId="Subttulo">
    <w:name w:val="Subtitle"/>
    <w:basedOn w:val="Normal"/>
    <w:qFormat/>
    <w:pPr>
      <w:suppressAutoHyphens w:val="0"/>
      <w:jc w:val="center"/>
    </w:pPr>
    <w:rPr>
      <w:b/>
      <w:sz w:val="28"/>
      <w:szCs w:val="20"/>
    </w:rPr>
  </w:style>
  <w:style w:type="paragraph" w:customStyle="1" w:styleId="SemEspaamento1">
    <w:name w:val="Sem Espaçamento1"/>
    <w:qFormat/>
    <w:pPr>
      <w:suppressAutoHyphens/>
    </w:pPr>
    <w:rPr>
      <w:rFonts w:ascii="Calibri" w:hAnsi="Calibri" w:cs="Calibri"/>
      <w:color w:val="00000A"/>
      <w:sz w:val="24"/>
      <w:lang w:eastAsia="zh-CN"/>
    </w:rPr>
  </w:style>
  <w:style w:type="paragraph" w:customStyle="1" w:styleId="Recuodecorpodetexto32">
    <w:name w:val="Recuo de corpo de texto 32"/>
    <w:basedOn w:val="Normal"/>
    <w:qFormat/>
    <w:pPr>
      <w:suppressAutoHyphens w:val="0"/>
      <w:ind w:firstLine="1276"/>
      <w:jc w:val="both"/>
    </w:pPr>
    <w:rPr>
      <w:szCs w:val="20"/>
    </w:rPr>
  </w:style>
  <w:style w:type="paragraph" w:styleId="Textodenotaderodap">
    <w:name w:val="footnote text"/>
    <w:basedOn w:val="Normal"/>
    <w:pPr>
      <w:suppressAutoHyphens w:val="0"/>
    </w:pPr>
    <w:rPr>
      <w:rFonts w:ascii="Calibri" w:eastAsia="Calibri" w:hAnsi="Calibri" w:cs="Calibri"/>
      <w:sz w:val="20"/>
      <w:szCs w:val="20"/>
    </w:rPr>
  </w:style>
  <w:style w:type="paragraph" w:customStyle="1" w:styleId="MapadoDocumento1">
    <w:name w:val="Mapa do Documento1"/>
    <w:basedOn w:val="Normal"/>
    <w:qFormat/>
    <w:pPr>
      <w:shd w:val="clear" w:color="auto" w:fill="000080"/>
      <w:suppressAutoHyphens w:val="0"/>
    </w:pPr>
    <w:rPr>
      <w:rFonts w:ascii="Tahoma" w:hAnsi="Tahoma" w:cs="Tahoma"/>
      <w:sz w:val="20"/>
      <w:szCs w:val="20"/>
    </w:rPr>
  </w:style>
  <w:style w:type="paragraph" w:customStyle="1" w:styleId="Citao1">
    <w:name w:val="Citação1"/>
    <w:basedOn w:val="Normal"/>
    <w:next w:val="Normal"/>
    <w:qFormat/>
    <w:pPr>
      <w:suppressAutoHyphens w:val="0"/>
    </w:pPr>
    <w:rPr>
      <w:rFonts w:ascii="Cambria" w:hAnsi="Cambria" w:cs="Cambria"/>
      <w:i/>
      <w:iCs/>
      <w:color w:val="5A5A5A"/>
    </w:rPr>
  </w:style>
  <w:style w:type="paragraph" w:customStyle="1" w:styleId="CitaoIntensa1">
    <w:name w:val="Citação Intensa1"/>
    <w:basedOn w:val="Normal"/>
    <w:next w:val="Normal"/>
    <w:qFormat/>
    <w:pPr>
      <w:pBdr>
        <w:top w:val="single" w:sz="12" w:space="10" w:color="B8CCE4"/>
        <w:left w:val="single" w:sz="36" w:space="4" w:color="4F81BD"/>
        <w:bottom w:val="single" w:sz="24" w:space="10" w:color="9BBB59"/>
        <w:right w:val="single" w:sz="36" w:space="4" w:color="4F81BD"/>
      </w:pBdr>
      <w:shd w:val="clear" w:color="auto" w:fill="4F81BD"/>
      <w:suppressAutoHyphens w:val="0"/>
      <w:spacing w:before="320" w:after="320" w:line="300" w:lineRule="auto"/>
      <w:ind w:left="1440" w:right="1440"/>
    </w:pPr>
    <w:rPr>
      <w:rFonts w:ascii="Cambria" w:hAnsi="Cambria" w:cs="Cambria"/>
      <w:i/>
      <w:iCs/>
      <w:color w:val="FFFFFF"/>
    </w:rPr>
  </w:style>
  <w:style w:type="paragraph" w:customStyle="1" w:styleId="Textoembloco4">
    <w:name w:val="Texto em bloco4"/>
    <w:basedOn w:val="Normal"/>
    <w:qFormat/>
    <w:pPr>
      <w:suppressAutoHyphens w:val="0"/>
      <w:ind w:left="4488" w:right="113"/>
      <w:jc w:val="both"/>
    </w:pPr>
    <w:rPr>
      <w:rFonts w:ascii="Bookman Old Style" w:hAnsi="Bookman Old Style" w:cs="Bookman Old Style"/>
      <w:szCs w:val="20"/>
    </w:rPr>
  </w:style>
  <w:style w:type="paragraph" w:styleId="SemEspaamento">
    <w:name w:val="No Spacing"/>
    <w:qFormat/>
    <w:pPr>
      <w:suppressAutoHyphens/>
    </w:pPr>
    <w:rPr>
      <w:rFonts w:ascii="Calibri" w:eastAsia="Calibri" w:hAnsi="Calibri" w:cs="Calibri"/>
      <w:color w:val="00000A"/>
      <w:sz w:val="24"/>
      <w:szCs w:val="22"/>
      <w:lang w:eastAsia="zh-CN"/>
    </w:rPr>
  </w:style>
  <w:style w:type="paragraph" w:customStyle="1" w:styleId="Commarcadores1">
    <w:name w:val="Com marcadores1"/>
    <w:basedOn w:val="Normal"/>
    <w:qFormat/>
    <w:pPr>
      <w:suppressAutoHyphens w:val="0"/>
      <w:jc w:val="both"/>
    </w:pPr>
    <w:rPr>
      <w:sz w:val="20"/>
      <w:szCs w:val="20"/>
    </w:rPr>
  </w:style>
  <w:style w:type="paragraph" w:customStyle="1" w:styleId="bodytext2">
    <w:name w:val="bodytext2"/>
    <w:basedOn w:val="Normal"/>
    <w:qFormat/>
    <w:pPr>
      <w:suppressAutoHyphens w:val="0"/>
      <w:jc w:val="both"/>
    </w:pPr>
  </w:style>
  <w:style w:type="paragraph" w:customStyle="1" w:styleId="cabealhoencabezado">
    <w:name w:val="cabealhoencabezado"/>
    <w:basedOn w:val="Normal"/>
    <w:qFormat/>
    <w:pPr>
      <w:tabs>
        <w:tab w:val="center" w:pos="4419"/>
        <w:tab w:val="right" w:pos="8838"/>
      </w:tabs>
      <w:suppressAutoHyphens w:val="0"/>
    </w:pPr>
    <w:rPr>
      <w:rFonts w:ascii="Arial" w:hAnsi="Arial" w:cs="Arial"/>
    </w:rPr>
  </w:style>
  <w:style w:type="paragraph" w:customStyle="1" w:styleId="bodytext20">
    <w:name w:val="bodytext20"/>
    <w:basedOn w:val="Normal"/>
    <w:qFormat/>
    <w:pPr>
      <w:suppressAutoHyphens w:val="0"/>
      <w:spacing w:before="100" w:after="100"/>
    </w:pPr>
    <w:rPr>
      <w:color w:val="000000"/>
    </w:rPr>
  </w:style>
  <w:style w:type="paragraph" w:customStyle="1" w:styleId="bodytextindent2">
    <w:name w:val="bodytextindent2"/>
    <w:basedOn w:val="Normal"/>
    <w:qFormat/>
    <w:pPr>
      <w:suppressAutoHyphens w:val="0"/>
      <w:ind w:left="851"/>
      <w:jc w:val="both"/>
    </w:pPr>
  </w:style>
  <w:style w:type="paragraph" w:customStyle="1" w:styleId="cabealhoencabezado0">
    <w:name w:val="cabealhoencabezado0"/>
    <w:basedOn w:val="Normal"/>
    <w:qFormat/>
    <w:pPr>
      <w:suppressAutoHyphens w:val="0"/>
      <w:spacing w:before="100" w:after="100"/>
    </w:pPr>
    <w:rPr>
      <w:color w:val="000000"/>
    </w:rPr>
  </w:style>
  <w:style w:type="paragraph" w:customStyle="1" w:styleId="BodyText21">
    <w:name w:val="Body Text 21"/>
    <w:basedOn w:val="Normal"/>
    <w:qFormat/>
    <w:pPr>
      <w:widowControl w:val="0"/>
      <w:suppressAutoHyphens w:val="0"/>
      <w:spacing w:after="120"/>
      <w:jc w:val="both"/>
    </w:pPr>
    <w:rPr>
      <w:rFonts w:ascii="Arial" w:hAnsi="Arial" w:cs="Arial"/>
    </w:rPr>
  </w:style>
  <w:style w:type="paragraph" w:customStyle="1" w:styleId="Corpodetexto22">
    <w:name w:val="Corpo de texto 22"/>
    <w:basedOn w:val="Normal"/>
    <w:qFormat/>
    <w:pPr>
      <w:jc w:val="center"/>
    </w:pPr>
    <w:rPr>
      <w:b/>
      <w:bCs/>
    </w:rPr>
  </w:style>
  <w:style w:type="paragraph" w:customStyle="1" w:styleId="gem">
    <w:name w:val="gem"/>
    <w:basedOn w:val="Corpodetexto"/>
    <w:qFormat/>
    <w:pPr>
      <w:tabs>
        <w:tab w:val="left" w:pos="900"/>
      </w:tabs>
      <w:spacing w:before="120"/>
      <w:ind w:left="360" w:right="284"/>
    </w:pPr>
    <w:rPr>
      <w:rFonts w:ascii="Century Gothic" w:hAnsi="Century Gothic" w:cs="Arial"/>
      <w:szCs w:val="24"/>
      <w:lang w:val="pt-BR"/>
    </w:rPr>
  </w:style>
  <w:style w:type="paragraph" w:customStyle="1" w:styleId="Recuodecorpodetexto31">
    <w:name w:val="Recuo de corpo de texto 31"/>
    <w:basedOn w:val="Normal"/>
    <w:qFormat/>
    <w:pPr>
      <w:ind w:firstLine="2268"/>
      <w:jc w:val="both"/>
      <w:textAlignment w:val="baseline"/>
    </w:pPr>
    <w:rPr>
      <w:b/>
      <w:color w:val="000000"/>
      <w:sz w:val="28"/>
      <w:szCs w:val="20"/>
    </w:rPr>
  </w:style>
  <w:style w:type="paragraph" w:customStyle="1" w:styleId="Textoembloco21">
    <w:name w:val="Texto em bloco21"/>
    <w:basedOn w:val="Normal"/>
    <w:qFormat/>
    <w:pPr>
      <w:suppressAutoHyphens w:val="0"/>
      <w:ind w:left="851" w:right="284"/>
      <w:jc w:val="both"/>
    </w:pPr>
  </w:style>
  <w:style w:type="paragraph" w:customStyle="1" w:styleId="Corpo0">
    <w:name w:val="Corpo"/>
    <w:qFormat/>
    <w:pPr>
      <w:widowControl w:val="0"/>
      <w:suppressAutoHyphens/>
    </w:pPr>
    <w:rPr>
      <w:rFonts w:eastAsia="Arial"/>
      <w:color w:val="000000"/>
      <w:sz w:val="24"/>
      <w:lang w:eastAsia="zh-CN"/>
    </w:rPr>
  </w:style>
  <w:style w:type="paragraph" w:customStyle="1" w:styleId="paragrafo3">
    <w:name w:val="paragrafo3"/>
    <w:basedOn w:val="Normal"/>
    <w:qFormat/>
    <w:pPr>
      <w:suppressAutoHyphens w:val="0"/>
      <w:spacing w:before="120"/>
      <w:ind w:left="1260" w:hanging="540"/>
      <w:jc w:val="both"/>
    </w:pPr>
    <w:rPr>
      <w:rFonts w:ascii="Century Gothic" w:hAnsi="Century Gothic" w:cs="Arial"/>
    </w:rPr>
  </w:style>
  <w:style w:type="paragraph" w:customStyle="1" w:styleId="Corpodetexto23">
    <w:name w:val="Corpo de texto 23"/>
    <w:basedOn w:val="Normal"/>
    <w:qFormat/>
    <w:pPr>
      <w:suppressAutoHyphens w:val="0"/>
      <w:spacing w:after="120" w:line="480" w:lineRule="auto"/>
    </w:pPr>
    <w:rPr>
      <w:sz w:val="20"/>
      <w:szCs w:val="20"/>
    </w:rPr>
  </w:style>
  <w:style w:type="paragraph" w:customStyle="1" w:styleId="TableText">
    <w:name w:val="Table Text"/>
    <w:basedOn w:val="Normal"/>
    <w:qFormat/>
    <w:pPr>
      <w:tabs>
        <w:tab w:val="decimal" w:pos="0"/>
      </w:tabs>
      <w:suppressAutoHyphens w:val="0"/>
    </w:pPr>
    <w:rPr>
      <w:szCs w:val="20"/>
      <w:lang w:val="en-US"/>
    </w:rPr>
  </w:style>
  <w:style w:type="paragraph" w:customStyle="1" w:styleId="marques">
    <w:name w:val="marques"/>
    <w:basedOn w:val="Normal"/>
    <w:qFormat/>
    <w:pPr>
      <w:suppressAutoHyphens w:val="0"/>
      <w:jc w:val="both"/>
    </w:pPr>
    <w:rPr>
      <w:szCs w:val="20"/>
      <w:lang w:val="en-US"/>
    </w:rPr>
  </w:style>
  <w:style w:type="paragraph" w:customStyle="1" w:styleId="legenda0">
    <w:name w:val="legenda"/>
    <w:basedOn w:val="Normal"/>
    <w:qFormat/>
    <w:pPr>
      <w:suppressAutoHyphens w:val="0"/>
    </w:pPr>
    <w:rPr>
      <w:szCs w:val="20"/>
    </w:rPr>
  </w:style>
  <w:style w:type="paragraph" w:customStyle="1" w:styleId="P">
    <w:name w:val="P"/>
    <w:basedOn w:val="Normal"/>
    <w:qFormat/>
    <w:pPr>
      <w:suppressAutoHyphens w:val="0"/>
      <w:jc w:val="both"/>
    </w:pPr>
    <w:rPr>
      <w:b/>
      <w:szCs w:val="20"/>
    </w:rPr>
  </w:style>
  <w:style w:type="paragraph" w:customStyle="1" w:styleId="Estilo8">
    <w:name w:val="Estilo8"/>
    <w:basedOn w:val="Normal"/>
    <w:qFormat/>
    <w:pPr>
      <w:suppressAutoHyphens w:val="0"/>
      <w:ind w:firstLine="1418"/>
      <w:jc w:val="both"/>
    </w:pPr>
    <w:rPr>
      <w:b/>
      <w:szCs w:val="20"/>
    </w:rPr>
  </w:style>
  <w:style w:type="paragraph" w:customStyle="1" w:styleId="10">
    <w:name w:val="10"/>
    <w:basedOn w:val="Normal"/>
    <w:qFormat/>
    <w:pPr>
      <w:suppressAutoHyphens w:val="0"/>
      <w:ind w:left="851" w:hanging="567"/>
      <w:jc w:val="both"/>
    </w:pPr>
    <w:rPr>
      <w:szCs w:val="20"/>
    </w:rPr>
  </w:style>
  <w:style w:type="paragraph" w:customStyle="1" w:styleId="Blockquote">
    <w:name w:val="Blockquote"/>
    <w:basedOn w:val="Normal"/>
    <w:qFormat/>
    <w:pPr>
      <w:suppressAutoHyphens w:val="0"/>
      <w:spacing w:before="100" w:after="100"/>
      <w:ind w:left="360" w:right="360"/>
    </w:pPr>
    <w:rPr>
      <w:szCs w:val="20"/>
    </w:rPr>
  </w:style>
  <w:style w:type="paragraph" w:customStyle="1" w:styleId="Estilo1">
    <w:name w:val="Estilo1"/>
    <w:basedOn w:val="Normal"/>
    <w:qFormat/>
    <w:pPr>
      <w:tabs>
        <w:tab w:val="left" w:pos="2268"/>
      </w:tabs>
      <w:suppressAutoHyphens w:val="0"/>
      <w:ind w:left="2410" w:hanging="992"/>
      <w:jc w:val="both"/>
    </w:pPr>
    <w:rPr>
      <w:szCs w:val="20"/>
    </w:rPr>
  </w:style>
  <w:style w:type="paragraph" w:customStyle="1" w:styleId="Padro">
    <w:name w:val="Padrão"/>
    <w:qFormat/>
    <w:pPr>
      <w:widowControl w:val="0"/>
      <w:suppressAutoHyphens/>
    </w:pPr>
    <w:rPr>
      <w:color w:val="00000A"/>
      <w:sz w:val="24"/>
      <w:lang w:eastAsia="zh-CN"/>
    </w:rPr>
  </w:style>
  <w:style w:type="paragraph" w:customStyle="1" w:styleId="P30">
    <w:name w:val="P30"/>
    <w:basedOn w:val="Normal"/>
    <w:qFormat/>
    <w:pPr>
      <w:suppressAutoHyphens w:val="0"/>
      <w:jc w:val="both"/>
    </w:pPr>
    <w:rPr>
      <w:b/>
      <w:szCs w:val="20"/>
    </w:rPr>
  </w:style>
  <w:style w:type="paragraph" w:customStyle="1" w:styleId="111-Subitem-Alt3">
    <w:name w:val="1.1.1 - Subitem - Alt + 3"/>
    <w:qFormat/>
    <w:pPr>
      <w:tabs>
        <w:tab w:val="left" w:pos="1701"/>
        <w:tab w:val="left" w:pos="1985"/>
        <w:tab w:val="left" w:pos="2268"/>
        <w:tab w:val="left" w:pos="2552"/>
        <w:tab w:val="left" w:pos="2835"/>
      </w:tabs>
      <w:suppressAutoHyphens/>
      <w:spacing w:before="240"/>
      <w:jc w:val="both"/>
    </w:pPr>
    <w:rPr>
      <w:rFonts w:ascii="Arial" w:hAnsi="Arial" w:cs="Arial"/>
      <w:color w:val="00000A"/>
      <w:sz w:val="24"/>
      <w:lang w:eastAsia="zh-CN"/>
    </w:rPr>
  </w:style>
  <w:style w:type="paragraph" w:customStyle="1" w:styleId="11-Subitens-Alt2">
    <w:name w:val="1.1. - Subitens - Alt + 2"/>
    <w:qFormat/>
    <w:pPr>
      <w:tabs>
        <w:tab w:val="left" w:pos="1134"/>
        <w:tab w:val="left" w:pos="1418"/>
        <w:tab w:val="left" w:pos="1701"/>
        <w:tab w:val="left" w:pos="1985"/>
      </w:tabs>
      <w:suppressAutoHyphens/>
      <w:spacing w:before="240"/>
      <w:jc w:val="both"/>
    </w:pPr>
    <w:rPr>
      <w:rFonts w:ascii="Arial" w:hAnsi="Arial" w:cs="Arial"/>
      <w:color w:val="00000A"/>
      <w:sz w:val="24"/>
      <w:lang w:eastAsia="zh-CN"/>
    </w:rPr>
  </w:style>
  <w:style w:type="paragraph" w:customStyle="1" w:styleId="Estilo7">
    <w:name w:val="Estilo7"/>
    <w:basedOn w:val="Normal"/>
    <w:qFormat/>
    <w:pPr>
      <w:suppressAutoHyphens w:val="0"/>
      <w:ind w:left="1134"/>
      <w:jc w:val="both"/>
    </w:pPr>
    <w:rPr>
      <w:szCs w:val="20"/>
    </w:rPr>
  </w:style>
  <w:style w:type="paragraph" w:customStyle="1" w:styleId="Numerado">
    <w:name w:val="Numerado"/>
    <w:basedOn w:val="Normal"/>
    <w:qFormat/>
    <w:pPr>
      <w:tabs>
        <w:tab w:val="left" w:pos="284"/>
      </w:tabs>
      <w:suppressAutoHyphens w:val="0"/>
      <w:ind w:right="-1"/>
      <w:jc w:val="both"/>
    </w:pPr>
    <w:rPr>
      <w:rFonts w:ascii="Arial" w:hAnsi="Arial" w:cs="Arial"/>
      <w:szCs w:val="20"/>
    </w:rPr>
  </w:style>
  <w:style w:type="paragraph" w:customStyle="1" w:styleId="Numerada1">
    <w:name w:val="Numerada1"/>
    <w:basedOn w:val="Normal"/>
    <w:qFormat/>
    <w:pPr>
      <w:suppressAutoHyphens w:val="0"/>
      <w:jc w:val="both"/>
    </w:pPr>
    <w:rPr>
      <w:rFonts w:ascii="Arial" w:hAnsi="Arial" w:cs="Arial"/>
      <w:szCs w:val="20"/>
    </w:rPr>
  </w:style>
  <w:style w:type="paragraph" w:customStyle="1" w:styleId="xl36">
    <w:name w:val="xl36"/>
    <w:basedOn w:val="Normal"/>
    <w:qFormat/>
    <w:pPr>
      <w:pBdr>
        <w:right w:val="single" w:sz="6" w:space="0" w:color="00000A"/>
      </w:pBdr>
      <w:suppressAutoHyphens w:val="0"/>
      <w:spacing w:before="100" w:after="100"/>
      <w:jc w:val="center"/>
    </w:pPr>
    <w:rPr>
      <w:rFonts w:ascii="Arial Unicode MS" w:eastAsia="Arial Unicode MS" w:hAnsi="Arial Unicode MS" w:cs="Arial Unicode MS"/>
      <w:szCs w:val="20"/>
    </w:rPr>
  </w:style>
  <w:style w:type="paragraph" w:customStyle="1" w:styleId="font5">
    <w:name w:val="font5"/>
    <w:basedOn w:val="Normal"/>
    <w:qFormat/>
    <w:pPr>
      <w:suppressAutoHyphens w:val="0"/>
      <w:spacing w:before="280" w:after="280"/>
    </w:pPr>
    <w:rPr>
      <w:rFonts w:ascii="Arial" w:eastAsia="Arial Unicode MS" w:hAnsi="Arial" w:cs="Arial"/>
      <w:sz w:val="20"/>
      <w:szCs w:val="20"/>
    </w:rPr>
  </w:style>
  <w:style w:type="paragraph" w:customStyle="1" w:styleId="font6">
    <w:name w:val="font6"/>
    <w:basedOn w:val="Normal"/>
    <w:qFormat/>
    <w:pPr>
      <w:suppressAutoHyphens w:val="0"/>
      <w:spacing w:before="280" w:after="280"/>
    </w:pPr>
    <w:rPr>
      <w:rFonts w:ascii="Arial" w:eastAsia="Arial Unicode MS" w:hAnsi="Arial" w:cs="Arial"/>
      <w:sz w:val="20"/>
      <w:szCs w:val="20"/>
    </w:rPr>
  </w:style>
  <w:style w:type="paragraph" w:customStyle="1" w:styleId="font7">
    <w:name w:val="font7"/>
    <w:basedOn w:val="Normal"/>
    <w:qFormat/>
    <w:pPr>
      <w:suppressAutoHyphens w:val="0"/>
      <w:spacing w:before="280" w:after="280"/>
    </w:pPr>
    <w:rPr>
      <w:rFonts w:ascii="Arial" w:eastAsia="Arial Unicode MS" w:hAnsi="Arial" w:cs="Arial"/>
      <w:sz w:val="20"/>
      <w:szCs w:val="20"/>
    </w:rPr>
  </w:style>
  <w:style w:type="paragraph" w:customStyle="1" w:styleId="font8">
    <w:name w:val="font8"/>
    <w:basedOn w:val="Normal"/>
    <w:qFormat/>
    <w:pPr>
      <w:suppressAutoHyphens w:val="0"/>
      <w:spacing w:before="280" w:after="280"/>
    </w:pPr>
    <w:rPr>
      <w:rFonts w:ascii="Arial" w:eastAsia="Arial Unicode MS" w:hAnsi="Arial" w:cs="Arial"/>
      <w:i/>
      <w:iCs/>
      <w:sz w:val="20"/>
      <w:szCs w:val="20"/>
    </w:rPr>
  </w:style>
  <w:style w:type="paragraph" w:customStyle="1" w:styleId="xl34">
    <w:name w:val="xl34"/>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35">
    <w:name w:val="xl35"/>
    <w:basedOn w:val="Normal"/>
    <w:qFormat/>
    <w:pPr>
      <w:pBdr>
        <w:left w:val="single" w:sz="4" w:space="0" w:color="00000A"/>
        <w:right w:val="single" w:sz="4" w:space="0" w:color="00000A"/>
      </w:pBdr>
      <w:shd w:val="clear" w:color="auto" w:fill="C0C0C0"/>
      <w:suppressAutoHyphens w:val="0"/>
      <w:spacing w:before="280" w:after="280"/>
    </w:pPr>
    <w:rPr>
      <w:rFonts w:ascii="Arial" w:eastAsia="Arial Unicode MS" w:hAnsi="Arial" w:cs="Arial"/>
    </w:rPr>
  </w:style>
  <w:style w:type="paragraph" w:customStyle="1" w:styleId="xl37">
    <w:name w:val="xl37"/>
    <w:basedOn w:val="Normal"/>
    <w:qFormat/>
    <w:pPr>
      <w:pBdr>
        <w:left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38">
    <w:name w:val="xl38"/>
    <w:basedOn w:val="Normal"/>
    <w:qFormat/>
    <w:pPr>
      <w:pBdr>
        <w:left w:val="single" w:sz="4" w:space="0" w:color="00000A"/>
        <w:right w:val="single" w:sz="4" w:space="0" w:color="00000A"/>
      </w:pBdr>
      <w:shd w:val="clear" w:color="auto" w:fill="C0C0C0"/>
      <w:suppressAutoHyphens w:val="0"/>
      <w:spacing w:before="280" w:after="280"/>
    </w:pPr>
    <w:rPr>
      <w:rFonts w:ascii="Arial Unicode MS" w:eastAsia="Arial Unicode MS" w:hAnsi="Arial Unicode MS" w:cs="Arial Unicode MS"/>
    </w:rPr>
  </w:style>
  <w:style w:type="paragraph" w:customStyle="1" w:styleId="xl39">
    <w:name w:val="xl39"/>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rPr>
  </w:style>
  <w:style w:type="paragraph" w:customStyle="1" w:styleId="xl40">
    <w:name w:val="xl40"/>
    <w:basedOn w:val="Normal"/>
    <w:qFormat/>
    <w:pPr>
      <w:pBdr>
        <w:left w:val="single" w:sz="4" w:space="0" w:color="00000A"/>
        <w:bottom w:val="single" w:sz="4" w:space="0" w:color="00000A"/>
        <w:right w:val="single" w:sz="4" w:space="0" w:color="00000A"/>
      </w:pBdr>
      <w:suppressAutoHyphens w:val="0"/>
      <w:spacing w:before="280" w:after="280"/>
      <w:jc w:val="right"/>
      <w:textAlignment w:val="top"/>
    </w:pPr>
    <w:rPr>
      <w:rFonts w:ascii="Arial" w:eastAsia="Arial Unicode MS" w:hAnsi="Arial" w:cs="Arial"/>
      <w:b/>
      <w:bCs/>
    </w:rPr>
  </w:style>
  <w:style w:type="paragraph" w:customStyle="1" w:styleId="xl41">
    <w:name w:val="xl41"/>
    <w:basedOn w:val="Normal"/>
    <w:qFormat/>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rPr>
  </w:style>
  <w:style w:type="paragraph" w:customStyle="1" w:styleId="xl42">
    <w:name w:val="xl42"/>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3">
    <w:name w:val="xl43"/>
    <w:basedOn w:val="Normal"/>
    <w:qFormat/>
    <w:pPr>
      <w:suppressAutoHyphens w:val="0"/>
      <w:spacing w:before="280" w:after="280"/>
      <w:jc w:val="right"/>
    </w:pPr>
    <w:rPr>
      <w:rFonts w:ascii="Arial" w:eastAsia="Arial Unicode MS" w:hAnsi="Arial" w:cs="Arial"/>
      <w:b/>
      <w:bCs/>
    </w:rPr>
  </w:style>
  <w:style w:type="paragraph" w:customStyle="1" w:styleId="xl44">
    <w:name w:val="xl44"/>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5">
    <w:name w:val="xl45"/>
    <w:basedOn w:val="Normal"/>
    <w:qFormat/>
    <w:pPr>
      <w:suppressAutoHyphens w:val="0"/>
      <w:spacing w:before="280" w:after="280"/>
    </w:pPr>
    <w:rPr>
      <w:rFonts w:ascii="Arial" w:eastAsia="Arial Unicode MS" w:hAnsi="Arial" w:cs="Arial"/>
      <w:b/>
      <w:bCs/>
    </w:rPr>
  </w:style>
  <w:style w:type="paragraph" w:customStyle="1" w:styleId="xl46">
    <w:name w:val="xl46"/>
    <w:basedOn w:val="Normal"/>
    <w:qFormat/>
    <w:pPr>
      <w:pBdr>
        <w:left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47">
    <w:name w:val="xl47"/>
    <w:basedOn w:val="Normal"/>
    <w:qFormat/>
    <w:pPr>
      <w:pBdr>
        <w:left w:val="single" w:sz="4" w:space="0" w:color="00000A"/>
        <w:bottom w:val="single" w:sz="4" w:space="0" w:color="00000A"/>
        <w:right w:val="single" w:sz="4" w:space="0" w:color="00000A"/>
      </w:pBdr>
      <w:suppressAutoHyphens w:val="0"/>
      <w:spacing w:before="280" w:after="280"/>
    </w:pPr>
    <w:rPr>
      <w:rFonts w:ascii="Arial Unicode MS" w:eastAsia="Arial Unicode MS" w:hAnsi="Arial Unicode MS" w:cs="Arial Unicode MS"/>
    </w:rPr>
  </w:style>
  <w:style w:type="paragraph" w:customStyle="1" w:styleId="xl48">
    <w:name w:val="xl48"/>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49">
    <w:name w:val="xl49"/>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b/>
      <w:bCs/>
    </w:rPr>
  </w:style>
  <w:style w:type="paragraph" w:customStyle="1" w:styleId="xl50">
    <w:name w:val="xl50"/>
    <w:basedOn w:val="Normal"/>
    <w:qFormat/>
    <w:pPr>
      <w:pBdr>
        <w:left w:val="single" w:sz="4" w:space="0" w:color="00000A"/>
        <w:right w:val="single" w:sz="4" w:space="0" w:color="00000A"/>
      </w:pBdr>
      <w:shd w:val="clear" w:color="auto" w:fill="C0C0C0"/>
      <w:suppressAutoHyphens w:val="0"/>
      <w:spacing w:before="280" w:after="280"/>
      <w:jc w:val="center"/>
    </w:pPr>
    <w:rPr>
      <w:rFonts w:ascii="Arial" w:eastAsia="Arial Unicode MS" w:hAnsi="Arial" w:cs="Arial"/>
    </w:rPr>
  </w:style>
  <w:style w:type="paragraph" w:customStyle="1" w:styleId="xl51">
    <w:name w:val="xl51"/>
    <w:basedOn w:val="Normal"/>
    <w:qFormat/>
    <w:pPr>
      <w:pBdr>
        <w:left w:val="single" w:sz="4" w:space="0" w:color="00000A"/>
        <w:right w:val="single" w:sz="4" w:space="0" w:color="00000A"/>
      </w:pBdr>
      <w:shd w:val="clear" w:color="auto" w:fill="C0C0C0"/>
      <w:suppressAutoHyphens w:val="0"/>
      <w:spacing w:before="280" w:after="280"/>
      <w:jc w:val="right"/>
    </w:pPr>
    <w:rPr>
      <w:rFonts w:ascii="Arial" w:eastAsia="Arial Unicode MS" w:hAnsi="Arial" w:cs="Arial"/>
    </w:rPr>
  </w:style>
  <w:style w:type="paragraph" w:customStyle="1" w:styleId="xl52">
    <w:name w:val="xl52"/>
    <w:basedOn w:val="Normal"/>
    <w:qFormat/>
    <w:pPr>
      <w:pBdr>
        <w:left w:val="single" w:sz="4" w:space="0" w:color="00000A"/>
        <w:bottom w:val="single" w:sz="4" w:space="0" w:color="00000A"/>
        <w:right w:val="single" w:sz="4" w:space="0" w:color="00000A"/>
      </w:pBdr>
      <w:suppressAutoHyphens w:val="0"/>
      <w:spacing w:before="280" w:after="280"/>
      <w:textAlignment w:val="top"/>
    </w:pPr>
    <w:rPr>
      <w:rFonts w:ascii="Arial" w:eastAsia="Arial Unicode MS" w:hAnsi="Arial" w:cs="Arial"/>
    </w:rPr>
  </w:style>
  <w:style w:type="paragraph" w:customStyle="1" w:styleId="xl53">
    <w:name w:val="xl53"/>
    <w:basedOn w:val="Normal"/>
    <w:qFormat/>
    <w:pPr>
      <w:pBdr>
        <w:left w:val="single" w:sz="4" w:space="0" w:color="00000A"/>
        <w:bottom w:val="single" w:sz="4" w:space="0" w:color="00000A"/>
        <w:right w:val="single" w:sz="4" w:space="0" w:color="00000A"/>
      </w:pBdr>
      <w:suppressAutoHyphens w:val="0"/>
      <w:spacing w:before="280" w:after="280"/>
      <w:jc w:val="right"/>
    </w:pPr>
    <w:rPr>
      <w:rFonts w:ascii="Arial" w:eastAsia="Arial Unicode MS" w:hAnsi="Arial" w:cs="Arial"/>
    </w:rPr>
  </w:style>
  <w:style w:type="paragraph" w:customStyle="1" w:styleId="xl54">
    <w:name w:val="xl54"/>
    <w:basedOn w:val="Normal"/>
    <w:qFormat/>
    <w:pPr>
      <w:pBdr>
        <w:left w:val="single" w:sz="4" w:space="0" w:color="00000A"/>
        <w:bottom w:val="single" w:sz="4" w:space="0" w:color="00000A"/>
        <w:right w:val="single" w:sz="4" w:space="0" w:color="00000A"/>
      </w:pBdr>
      <w:suppressAutoHyphens w:val="0"/>
      <w:spacing w:before="280" w:after="280"/>
    </w:pPr>
    <w:rPr>
      <w:rFonts w:ascii="Arial" w:eastAsia="Arial Unicode MS" w:hAnsi="Arial" w:cs="Arial"/>
    </w:rPr>
  </w:style>
  <w:style w:type="paragraph" w:customStyle="1" w:styleId="xl55">
    <w:name w:val="xl55"/>
    <w:basedOn w:val="Normal"/>
    <w:qFormat/>
    <w:pPr>
      <w:suppressAutoHyphens w:val="0"/>
      <w:spacing w:before="280" w:after="280"/>
      <w:jc w:val="center"/>
    </w:pPr>
    <w:rPr>
      <w:rFonts w:ascii="Arial" w:eastAsia="Arial Unicode MS" w:hAnsi="Arial" w:cs="Arial"/>
      <w:b/>
      <w:bCs/>
    </w:rPr>
  </w:style>
  <w:style w:type="paragraph" w:customStyle="1" w:styleId="Textopadro">
    <w:name w:val="Texto padrão"/>
    <w:basedOn w:val="Normal"/>
    <w:qFormat/>
    <w:pPr>
      <w:widowControl w:val="0"/>
    </w:pPr>
    <w:rPr>
      <w:lang w:val="en-US"/>
    </w:rPr>
  </w:style>
  <w:style w:type="paragraph" w:customStyle="1" w:styleId="Pargrafo">
    <w:name w:val="Parágrafo"/>
    <w:basedOn w:val="Normal"/>
    <w:qFormat/>
    <w:pPr>
      <w:suppressAutoHyphens w:val="0"/>
      <w:spacing w:after="120"/>
      <w:ind w:firstLine="1418"/>
      <w:jc w:val="both"/>
    </w:pPr>
    <w:rPr>
      <w:sz w:val="20"/>
      <w:szCs w:val="20"/>
    </w:rPr>
  </w:style>
  <w:style w:type="paragraph" w:customStyle="1" w:styleId="Clusula">
    <w:name w:val="Cláusula"/>
    <w:basedOn w:val="Normal"/>
    <w:qFormat/>
    <w:pPr>
      <w:suppressAutoHyphens w:val="0"/>
      <w:spacing w:before="120" w:after="120"/>
    </w:pPr>
    <w:rPr>
      <w:b/>
      <w:smallCaps/>
      <w:szCs w:val="20"/>
    </w:rPr>
  </w:style>
  <w:style w:type="paragraph" w:customStyle="1" w:styleId="Contedodamoldura">
    <w:name w:val="Conteúdo da moldura"/>
    <w:basedOn w:val="Corpodetexto"/>
    <w:qFormat/>
    <w:rPr>
      <w:sz w:val="20"/>
      <w:lang w:val="pt-BR"/>
    </w:rPr>
  </w:style>
  <w:style w:type="paragraph" w:customStyle="1" w:styleId="penguin">
    <w:name w:val="penguin"/>
    <w:basedOn w:val="Normal"/>
    <w:qFormat/>
    <w:pPr>
      <w:suppressAutoHyphens w:val="0"/>
      <w:spacing w:line="360" w:lineRule="atLeast"/>
      <w:jc w:val="both"/>
    </w:pPr>
    <w:rPr>
      <w:rFonts w:ascii="Penguin" w:hAnsi="Penguin" w:cs="Penguin"/>
      <w:spacing w:val="35"/>
      <w:lang w:val="pt-PT"/>
    </w:rPr>
  </w:style>
  <w:style w:type="paragraph" w:customStyle="1" w:styleId="western">
    <w:name w:val="western"/>
    <w:basedOn w:val="Normal"/>
    <w:qFormat/>
    <w:pPr>
      <w:suppressAutoHyphens w:val="0"/>
      <w:spacing w:before="280" w:after="119"/>
    </w:pPr>
  </w:style>
  <w:style w:type="paragraph" w:customStyle="1" w:styleId="Corpodetexto32">
    <w:name w:val="Corpo de texto 32"/>
    <w:basedOn w:val="Normal"/>
    <w:qFormat/>
    <w:pPr>
      <w:suppressAutoHyphens w:val="0"/>
      <w:jc w:val="both"/>
    </w:pPr>
    <w:rPr>
      <w:rFonts w:ascii="Arial" w:hAnsi="Arial" w:cs="Arial"/>
      <w:szCs w:val="20"/>
      <w:lang w:val="pt-PT"/>
    </w:rPr>
  </w:style>
  <w:style w:type="paragraph" w:customStyle="1" w:styleId="Estilo">
    <w:name w:val="Estilo"/>
    <w:qFormat/>
    <w:pPr>
      <w:widowControl w:val="0"/>
      <w:suppressAutoHyphens/>
    </w:pPr>
    <w:rPr>
      <w:rFonts w:ascii="Arial" w:hAnsi="Arial" w:cs="Arial"/>
      <w:color w:val="00000A"/>
      <w:sz w:val="24"/>
      <w:szCs w:val="24"/>
      <w:lang w:eastAsia="zh-CN"/>
    </w:rPr>
  </w:style>
  <w:style w:type="paragraph" w:customStyle="1" w:styleId="modelo">
    <w:name w:val="modelo"/>
    <w:basedOn w:val="Cabealho"/>
    <w:qFormat/>
    <w:pPr>
      <w:widowControl w:val="0"/>
      <w:tabs>
        <w:tab w:val="center" w:pos="4252"/>
        <w:tab w:val="center" w:pos="4419"/>
        <w:tab w:val="right" w:pos="8504"/>
        <w:tab w:val="right" w:pos="8838"/>
      </w:tabs>
      <w:jc w:val="both"/>
    </w:pPr>
    <w:rPr>
      <w:rFonts w:ascii="Arial" w:hAnsi="Arial" w:cs="Arial"/>
      <w:lang w:val="pt-PT"/>
    </w:rPr>
  </w:style>
  <w:style w:type="paragraph" w:customStyle="1" w:styleId="ecxmsonormal">
    <w:name w:val="ecxmsonormal"/>
    <w:basedOn w:val="Normal"/>
    <w:qFormat/>
    <w:pPr>
      <w:suppressAutoHyphens w:val="0"/>
      <w:spacing w:before="280" w:after="280"/>
    </w:pPr>
  </w:style>
  <w:style w:type="paragraph" w:customStyle="1" w:styleId="NormalWeb1">
    <w:name w:val="Normal (Web)1"/>
    <w:basedOn w:val="Normal"/>
    <w:next w:val="Normal"/>
    <w:qFormat/>
    <w:pPr>
      <w:suppressAutoHyphens w:val="0"/>
    </w:pPr>
    <w:rPr>
      <w:rFonts w:ascii="NILDKL+Arial" w:hAnsi="NILDKL+Arial" w:cs="NILDKL+Arial"/>
    </w:rPr>
  </w:style>
  <w:style w:type="paragraph" w:customStyle="1" w:styleId="LetrasMultinvel">
    <w:name w:val="Letras Multinível"/>
    <w:basedOn w:val="Corpodetexto"/>
    <w:qFormat/>
    <w:pPr>
      <w:suppressAutoHyphens w:val="0"/>
      <w:spacing w:after="120"/>
    </w:pPr>
    <w:rPr>
      <w:szCs w:val="24"/>
      <w:lang w:val="pt-BR"/>
    </w:rPr>
  </w:style>
  <w:style w:type="paragraph" w:customStyle="1" w:styleId="CM55">
    <w:name w:val="CM55"/>
    <w:basedOn w:val="Default"/>
    <w:next w:val="Default"/>
    <w:qFormat/>
    <w:pPr>
      <w:widowControl w:val="0"/>
      <w:suppressAutoHyphens w:val="0"/>
      <w:spacing w:after="260"/>
    </w:pPr>
    <w:rPr>
      <w:rFonts w:ascii="Times" w:eastAsia="Times New Roman" w:hAnsi="Times" w:cs="Times New Roman"/>
      <w:color w:val="00000A"/>
      <w:szCs w:val="20"/>
    </w:rPr>
  </w:style>
  <w:style w:type="paragraph" w:customStyle="1" w:styleId="Nvel2">
    <w:name w:val="Nível 2"/>
    <w:basedOn w:val="Normal"/>
    <w:next w:val="Normal"/>
    <w:qFormat/>
    <w:pPr>
      <w:suppressAutoHyphens w:val="0"/>
      <w:spacing w:after="120"/>
      <w:jc w:val="both"/>
    </w:pPr>
    <w:rPr>
      <w:rFonts w:ascii="Arial" w:hAnsi="Arial" w:cs="Arial"/>
      <w:b/>
      <w:szCs w:val="20"/>
    </w:rPr>
  </w:style>
  <w:style w:type="paragraph" w:customStyle="1" w:styleId="BodyText22">
    <w:name w:val="Body Text 22"/>
    <w:basedOn w:val="Normal"/>
    <w:qFormat/>
    <w:pPr>
      <w:suppressAutoHyphens w:val="0"/>
      <w:jc w:val="both"/>
    </w:pPr>
    <w:rPr>
      <w:szCs w:val="20"/>
    </w:rPr>
  </w:style>
  <w:style w:type="paragraph" w:customStyle="1" w:styleId="BodyText31">
    <w:name w:val="Body Text 31"/>
    <w:basedOn w:val="Normal"/>
    <w:qFormat/>
    <w:pPr>
      <w:suppressAutoHyphens w:val="0"/>
      <w:jc w:val="both"/>
    </w:pPr>
    <w:rPr>
      <w:rFonts w:ascii="Arial" w:hAnsi="Arial" w:cs="Arial"/>
      <w:szCs w:val="20"/>
      <w:lang w:val="pt-PT"/>
    </w:rPr>
  </w:style>
  <w:style w:type="paragraph" w:customStyle="1" w:styleId="msonormal0">
    <w:name w:val="msonormal"/>
    <w:basedOn w:val="Normal"/>
    <w:qFormat/>
    <w:pPr>
      <w:suppressAutoHyphens w:val="0"/>
      <w:spacing w:before="280" w:after="280"/>
    </w:pPr>
  </w:style>
  <w:style w:type="paragraph" w:customStyle="1" w:styleId="xl99">
    <w:name w:val="xl99"/>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color w:val="000000"/>
    </w:rPr>
  </w:style>
  <w:style w:type="paragraph" w:customStyle="1" w:styleId="xl100">
    <w:name w:val="xl100"/>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color w:val="000000"/>
    </w:rPr>
  </w:style>
  <w:style w:type="paragraph" w:customStyle="1" w:styleId="xl115">
    <w:name w:val="xl115"/>
    <w:basedOn w:val="Normal"/>
    <w:qFormat/>
    <w:pPr>
      <w:pBdr>
        <w:top w:val="single" w:sz="8" w:space="0" w:color="00000A"/>
        <w:left w:val="single" w:sz="8" w:space="0" w:color="00000A"/>
        <w:bottom w:val="single" w:sz="8" w:space="0" w:color="00000A"/>
        <w:right w:val="single" w:sz="8" w:space="0" w:color="00000A"/>
      </w:pBdr>
      <w:suppressAutoHyphens w:val="0"/>
      <w:spacing w:before="280" w:after="280"/>
      <w:textAlignment w:val="center"/>
    </w:pPr>
    <w:rPr>
      <w:rFonts w:ascii="Arial" w:hAnsi="Arial" w:cs="Arial"/>
      <w:b/>
      <w:bCs/>
      <w:color w:val="000000"/>
    </w:rPr>
  </w:style>
  <w:style w:type="paragraph" w:customStyle="1" w:styleId="xl117">
    <w:name w:val="xl117"/>
    <w:basedOn w:val="Normal"/>
    <w:qFormat/>
    <w:pPr>
      <w:pBdr>
        <w:top w:val="single" w:sz="8" w:space="0" w:color="00000A"/>
        <w:left w:val="single" w:sz="8" w:space="0" w:color="00000A"/>
        <w:bottom w:val="single" w:sz="8" w:space="0" w:color="00000A"/>
      </w:pBdr>
      <w:suppressAutoHyphens w:val="0"/>
      <w:spacing w:before="280" w:after="280"/>
      <w:jc w:val="center"/>
      <w:textAlignment w:val="center"/>
    </w:pPr>
  </w:style>
  <w:style w:type="paragraph" w:customStyle="1" w:styleId="xl118">
    <w:name w:val="xl118"/>
    <w:basedOn w:val="Normal"/>
    <w:qFormat/>
    <w:pPr>
      <w:pBdr>
        <w:top w:val="single" w:sz="8" w:space="0" w:color="00000A"/>
        <w:bottom w:val="single" w:sz="8" w:space="0" w:color="00000A"/>
      </w:pBdr>
      <w:suppressAutoHyphens w:val="0"/>
      <w:spacing w:before="280" w:after="280"/>
      <w:jc w:val="center"/>
      <w:textAlignment w:val="center"/>
    </w:pPr>
  </w:style>
  <w:style w:type="paragraph" w:customStyle="1" w:styleId="xl119">
    <w:name w:val="xl119"/>
    <w:basedOn w:val="Normal"/>
    <w:qFormat/>
    <w:pPr>
      <w:pBdr>
        <w:top w:val="single" w:sz="8" w:space="0" w:color="00000A"/>
        <w:bottom w:val="single" w:sz="8" w:space="0" w:color="00000A"/>
        <w:right w:val="single" w:sz="8" w:space="0" w:color="00000A"/>
      </w:pBdr>
      <w:suppressAutoHyphens w:val="0"/>
      <w:spacing w:before="280" w:after="280"/>
      <w:jc w:val="center"/>
      <w:textAlignment w:val="center"/>
    </w:pPr>
  </w:style>
  <w:style w:type="paragraph" w:customStyle="1" w:styleId="xl135">
    <w:name w:val="xl135"/>
    <w:basedOn w:val="Normal"/>
    <w:qFormat/>
    <w:pPr>
      <w:pBdr>
        <w:top w:val="single" w:sz="4"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38">
    <w:name w:val="xl138"/>
    <w:basedOn w:val="Normal"/>
    <w:qFormat/>
    <w:pPr>
      <w:pBdr>
        <w:top w:val="single" w:sz="12" w:space="0" w:color="00000A"/>
        <w:left w:val="single" w:sz="4" w:space="0" w:color="00000A"/>
        <w:bottom w:val="single" w:sz="12" w:space="0" w:color="00000A"/>
        <w:right w:val="single" w:sz="12" w:space="0" w:color="00000A"/>
      </w:pBdr>
      <w:suppressAutoHyphens w:val="0"/>
      <w:spacing w:before="280" w:after="280"/>
    </w:pPr>
    <w:rPr>
      <w:rFonts w:ascii="Arial" w:hAnsi="Arial" w:cs="Arial"/>
      <w:color w:val="000000"/>
    </w:rPr>
  </w:style>
  <w:style w:type="paragraph" w:customStyle="1" w:styleId="xl147">
    <w:name w:val="xl147"/>
    <w:basedOn w:val="Normal"/>
    <w:qFormat/>
    <w:pPr>
      <w:pBdr>
        <w:top w:val="single" w:sz="12" w:space="0" w:color="00000A"/>
        <w:left w:val="single" w:sz="4" w:space="0" w:color="00000A"/>
        <w:bottom w:val="single" w:sz="4" w:space="0" w:color="00000A"/>
        <w:right w:val="single" w:sz="12" w:space="0" w:color="00000A"/>
      </w:pBdr>
      <w:suppressAutoHyphens w:val="0"/>
      <w:spacing w:before="280" w:after="280"/>
    </w:pPr>
    <w:rPr>
      <w:rFonts w:ascii="Arial" w:hAnsi="Arial" w:cs="Arial"/>
      <w:color w:val="000000"/>
    </w:rPr>
  </w:style>
  <w:style w:type="paragraph" w:customStyle="1" w:styleId="xl167">
    <w:name w:val="xl167"/>
    <w:basedOn w:val="Normal"/>
    <w:qFormat/>
    <w:pPr>
      <w:pBdr>
        <w:top w:val="single" w:sz="8" w:space="0" w:color="00000A"/>
        <w:left w:val="single" w:sz="8" w:space="0" w:color="00000A"/>
        <w:bottom w:val="single" w:sz="8" w:space="0" w:color="00000A"/>
        <w:right w:val="single" w:sz="8" w:space="0" w:color="00000A"/>
      </w:pBdr>
      <w:suppressAutoHyphens w:val="0"/>
      <w:spacing w:before="280" w:after="280"/>
      <w:jc w:val="center"/>
      <w:textAlignment w:val="center"/>
    </w:pPr>
    <w:rPr>
      <w:rFonts w:ascii="Arial" w:hAnsi="Arial" w:cs="Arial"/>
      <w:b/>
      <w:bCs/>
      <w:color w:val="000000"/>
    </w:rPr>
  </w:style>
  <w:style w:type="paragraph" w:customStyle="1" w:styleId="xl168">
    <w:name w:val="xl168"/>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69">
    <w:name w:val="xl169"/>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0">
    <w:name w:val="xl170"/>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1">
    <w:name w:val="xl171"/>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176">
    <w:name w:val="xl176"/>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textAlignment w:val="center"/>
    </w:pPr>
    <w:rPr>
      <w:rFonts w:ascii="Arial" w:hAnsi="Arial" w:cs="Arial"/>
      <w:color w:val="000000"/>
    </w:rPr>
  </w:style>
  <w:style w:type="paragraph" w:customStyle="1" w:styleId="xl177">
    <w:name w:val="xl177"/>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xl206">
    <w:name w:val="xl206"/>
    <w:basedOn w:val="Normal"/>
    <w:qFormat/>
    <w:pPr>
      <w:pBdr>
        <w:top w:val="single" w:sz="4" w:space="0" w:color="00000A"/>
        <w:left w:val="single" w:sz="4" w:space="0" w:color="00000A"/>
        <w:bottom w:val="single" w:sz="4" w:space="0" w:color="00000A"/>
        <w:right w:val="single" w:sz="4" w:space="0" w:color="00000A"/>
      </w:pBdr>
      <w:suppressAutoHyphens w:val="0"/>
      <w:spacing w:before="280" w:after="280"/>
      <w:jc w:val="center"/>
      <w:textAlignment w:val="center"/>
    </w:pPr>
    <w:rPr>
      <w:rFonts w:ascii="Arial" w:hAnsi="Arial" w:cs="Arial"/>
      <w:color w:val="000000"/>
    </w:rPr>
  </w:style>
  <w:style w:type="paragraph" w:customStyle="1" w:styleId="font26">
    <w:name w:val="font26"/>
    <w:basedOn w:val="Normal"/>
    <w:qFormat/>
    <w:pPr>
      <w:suppressAutoHyphens w:val="0"/>
      <w:spacing w:before="280" w:after="280"/>
    </w:pPr>
    <w:rPr>
      <w:rFonts w:ascii="Arial" w:hAnsi="Arial" w:cs="Arial"/>
      <w:color w:val="000000"/>
      <w:sz w:val="22"/>
      <w:szCs w:val="22"/>
    </w:rPr>
  </w:style>
  <w:style w:type="paragraph" w:customStyle="1" w:styleId="font27">
    <w:name w:val="font27"/>
    <w:basedOn w:val="Normal"/>
    <w:qFormat/>
    <w:pPr>
      <w:suppressAutoHyphens w:val="0"/>
      <w:spacing w:before="280" w:after="280"/>
    </w:pPr>
    <w:rPr>
      <w:rFonts w:ascii="Arial" w:hAnsi="Arial" w:cs="Arial"/>
      <w:color w:val="000000"/>
      <w:sz w:val="22"/>
      <w:szCs w:val="22"/>
    </w:rPr>
  </w:style>
  <w:style w:type="paragraph" w:customStyle="1" w:styleId="font28">
    <w:name w:val="font28"/>
    <w:basedOn w:val="Normal"/>
    <w:qFormat/>
    <w:pPr>
      <w:suppressAutoHyphens w:val="0"/>
      <w:spacing w:before="280" w:after="280"/>
    </w:pPr>
    <w:rPr>
      <w:rFonts w:ascii="Arial" w:hAnsi="Arial" w:cs="Arial"/>
      <w:b/>
      <w:bCs/>
      <w:color w:val="000000"/>
      <w:sz w:val="22"/>
      <w:szCs w:val="22"/>
    </w:rPr>
  </w:style>
  <w:style w:type="paragraph" w:customStyle="1" w:styleId="xl141">
    <w:name w:val="xl141"/>
    <w:basedOn w:val="Normal"/>
    <w:qFormat/>
    <w:pPr>
      <w:pBdr>
        <w:top w:val="single" w:sz="12" w:space="0" w:color="00000A"/>
        <w:left w:val="single" w:sz="4" w:space="0" w:color="00000A"/>
        <w:right w:val="single" w:sz="12" w:space="0" w:color="00000A"/>
      </w:pBdr>
      <w:suppressAutoHyphens w:val="0"/>
      <w:spacing w:before="280" w:after="280"/>
    </w:pPr>
    <w:rPr>
      <w:rFonts w:ascii="Arial" w:hAnsi="Arial" w:cs="Arial"/>
      <w:color w:val="000000"/>
    </w:rPr>
  </w:style>
  <w:style w:type="paragraph" w:customStyle="1" w:styleId="xl207">
    <w:name w:val="xl207"/>
    <w:basedOn w:val="Normal"/>
    <w:qFormat/>
    <w:pPr>
      <w:pBdr>
        <w:top w:val="single" w:sz="4"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08">
    <w:name w:val="xl208"/>
    <w:basedOn w:val="Normal"/>
    <w:qFormat/>
    <w:pPr>
      <w:pBdr>
        <w:top w:val="single" w:sz="4"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09">
    <w:name w:val="xl209"/>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0">
    <w:name w:val="xl210"/>
    <w:basedOn w:val="Normal"/>
    <w:qFormat/>
    <w:pPr>
      <w:pBdr>
        <w:top w:val="single" w:sz="12" w:space="0" w:color="00000A"/>
        <w:left w:val="single" w:sz="12" w:space="0" w:color="00000A"/>
        <w:bottom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1">
    <w:name w:val="xl211"/>
    <w:basedOn w:val="Normal"/>
    <w:qFormat/>
    <w:pPr>
      <w:pBdr>
        <w:top w:val="single" w:sz="12" w:space="0" w:color="00000A"/>
        <w:left w:val="single" w:sz="12" w:space="0" w:color="00000A"/>
        <w:bottom w:val="single" w:sz="12" w:space="0" w:color="00000A"/>
        <w:right w:val="single" w:sz="12" w:space="0" w:color="00000A"/>
      </w:pBdr>
      <w:suppressAutoHyphens w:val="0"/>
      <w:spacing w:before="280" w:after="280"/>
      <w:jc w:val="center"/>
    </w:pPr>
  </w:style>
  <w:style w:type="paragraph" w:customStyle="1" w:styleId="xl213">
    <w:name w:val="xl213"/>
    <w:basedOn w:val="Normal"/>
    <w:qFormat/>
    <w:pPr>
      <w:pBdr>
        <w:top w:val="single" w:sz="12" w:space="0" w:color="00000A"/>
        <w:left w:val="single" w:sz="12" w:space="0" w:color="00000A"/>
        <w:right w:val="single" w:sz="12" w:space="0" w:color="00000A"/>
      </w:pBdr>
      <w:suppressAutoHyphens w:val="0"/>
      <w:spacing w:before="280" w:after="280"/>
      <w:jc w:val="center"/>
    </w:pPr>
    <w:rPr>
      <w:rFonts w:ascii="Arial" w:hAnsi="Arial" w:cs="Arial"/>
      <w:color w:val="000000"/>
    </w:rPr>
  </w:style>
  <w:style w:type="paragraph" w:customStyle="1" w:styleId="xl214">
    <w:name w:val="xl214"/>
    <w:basedOn w:val="Normal"/>
    <w:qFormat/>
    <w:pPr>
      <w:pBdr>
        <w:top w:val="single" w:sz="12" w:space="0" w:color="00000A"/>
        <w:left w:val="single" w:sz="12" w:space="0" w:color="00000A"/>
        <w:right w:val="single" w:sz="4" w:space="0" w:color="00000A"/>
      </w:pBdr>
      <w:suppressAutoHyphens w:val="0"/>
      <w:spacing w:before="280" w:after="280"/>
      <w:jc w:val="center"/>
    </w:pPr>
    <w:rPr>
      <w:rFonts w:ascii="Arial" w:hAnsi="Arial" w:cs="Arial"/>
      <w:color w:val="000000"/>
    </w:rPr>
  </w:style>
  <w:style w:type="paragraph" w:customStyle="1" w:styleId="xl215">
    <w:name w:val="xl215"/>
    <w:basedOn w:val="Normal"/>
    <w:qFormat/>
    <w:pPr>
      <w:pBdr>
        <w:top w:val="single" w:sz="12" w:space="0" w:color="00000A"/>
        <w:left w:val="single" w:sz="12" w:space="0" w:color="00000A"/>
        <w:bottom w:val="single" w:sz="4" w:space="0" w:color="00000A"/>
        <w:right w:val="single" w:sz="12" w:space="0" w:color="00000A"/>
      </w:pBdr>
      <w:suppressAutoHyphens w:val="0"/>
      <w:spacing w:before="280" w:after="280"/>
      <w:jc w:val="center"/>
    </w:pPr>
    <w:rPr>
      <w:rFonts w:ascii="Arial" w:hAnsi="Arial" w:cs="Arial"/>
      <w:color w:val="000000"/>
    </w:rPr>
  </w:style>
  <w:style w:type="paragraph" w:customStyle="1" w:styleId="xl216">
    <w:name w:val="xl216"/>
    <w:basedOn w:val="Normal"/>
    <w:qFormat/>
    <w:pPr>
      <w:pBdr>
        <w:top w:val="single" w:sz="12" w:space="0" w:color="00000A"/>
        <w:left w:val="single" w:sz="12" w:space="0" w:color="00000A"/>
        <w:bottom w:val="single" w:sz="4" w:space="0" w:color="00000A"/>
        <w:right w:val="single" w:sz="4" w:space="0" w:color="00000A"/>
      </w:pBdr>
      <w:suppressAutoHyphens w:val="0"/>
      <w:spacing w:before="280" w:after="280"/>
      <w:jc w:val="center"/>
    </w:pPr>
    <w:rPr>
      <w:rFonts w:ascii="Arial" w:hAnsi="Arial" w:cs="Arial"/>
      <w:color w:val="000000"/>
    </w:rPr>
  </w:style>
  <w:style w:type="paragraph" w:customStyle="1" w:styleId="xl17">
    <w:name w:val="xl17"/>
    <w:basedOn w:val="Normal"/>
    <w:qFormat/>
    <w:pPr>
      <w:suppressAutoHyphens w:val="0"/>
      <w:spacing w:before="280" w:after="280"/>
    </w:pPr>
  </w:style>
  <w:style w:type="paragraph" w:customStyle="1" w:styleId="xl18">
    <w:name w:val="xl18"/>
    <w:basedOn w:val="Normal"/>
    <w:qFormat/>
    <w:pPr>
      <w:suppressAutoHyphens w:val="0"/>
      <w:spacing w:before="280" w:after="280"/>
      <w:jc w:val="center"/>
      <w:textAlignment w:val="center"/>
    </w:pPr>
  </w:style>
  <w:style w:type="paragraph" w:customStyle="1" w:styleId="xl22">
    <w:name w:val="xl22"/>
    <w:basedOn w:val="Normal"/>
    <w:qFormat/>
    <w:pPr>
      <w:pBdr>
        <w:top w:val="single" w:sz="8" w:space="0" w:color="000001"/>
        <w:left w:val="single" w:sz="8" w:space="0" w:color="000001"/>
        <w:bottom w:val="single" w:sz="8" w:space="0" w:color="000001"/>
        <w:right w:val="single" w:sz="8" w:space="0" w:color="000001"/>
      </w:pBdr>
      <w:suppressAutoHyphens w:val="0"/>
      <w:spacing w:before="280" w:after="280"/>
    </w:pPr>
  </w:style>
  <w:style w:type="paragraph" w:customStyle="1" w:styleId="xl139">
    <w:name w:val="xl139"/>
    <w:basedOn w:val="Normal"/>
    <w:qFormat/>
    <w:pPr>
      <w:pBdr>
        <w:top w:val="single" w:sz="8" w:space="0" w:color="000001"/>
        <w:left w:val="single" w:sz="8" w:space="0" w:color="000001"/>
        <w:bottom w:val="single" w:sz="8" w:space="0" w:color="000001"/>
        <w:right w:val="single" w:sz="8" w:space="0" w:color="000001"/>
      </w:pBdr>
      <w:suppressAutoHyphens w:val="0"/>
      <w:spacing w:before="280" w:after="280"/>
      <w:jc w:val="center"/>
      <w:textAlignment w:val="center"/>
    </w:pPr>
  </w:style>
  <w:style w:type="paragraph" w:customStyle="1" w:styleId="xl148">
    <w:name w:val="xl148"/>
    <w:basedOn w:val="Normal"/>
    <w:qFormat/>
    <w:pPr>
      <w:pBdr>
        <w:top w:val="single" w:sz="8" w:space="0" w:color="000001"/>
        <w:left w:val="single" w:sz="8" w:space="0" w:color="000001"/>
        <w:bottom w:val="single" w:sz="8" w:space="0" w:color="000001"/>
        <w:right w:val="single" w:sz="8" w:space="0" w:color="000001"/>
      </w:pBdr>
      <w:shd w:val="clear" w:color="auto" w:fill="FFFF00"/>
      <w:suppressAutoHyphens w:val="0"/>
      <w:spacing w:before="280" w:after="280"/>
      <w:jc w:val="center"/>
      <w:textAlignment w:val="center"/>
    </w:pPr>
  </w:style>
  <w:style w:type="table" w:styleId="Tabelacomgrade">
    <w:name w:val="Table Grid"/>
    <w:basedOn w:val="Tabelanormal"/>
    <w:uiPriority w:val="39"/>
    <w:rsid w:val="00FF5435"/>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3849</Words>
  <Characters>20790</Characters>
  <Application>Microsoft Office Word</Application>
  <DocSecurity>0</DocSecurity>
  <Lines>173</Lines>
  <Paragraphs>49</Paragraphs>
  <ScaleCrop>false</ScaleCrop>
  <Company/>
  <LinksUpToDate>false</LinksUpToDate>
  <CharactersWithSpaces>24590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MAZE2014</dc:creator>
  <dc:description/>
  <cp:lastModifiedBy>Advogado01</cp:lastModifiedBy>
  <cp:revision>34</cp:revision>
  <cp:lastPrinted>2016-03-28T21:14:00Z</cp:lastPrinted>
  <dcterms:created xsi:type="dcterms:W3CDTF">2018-03-21T01:19:00Z</dcterms:created>
  <dcterms:modified xsi:type="dcterms:W3CDTF">2019-06-18T14:28:00Z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